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63935" w14:textId="77777777" w:rsidR="006F4BA6" w:rsidRPr="00E45A88" w:rsidRDefault="006F4BA6" w:rsidP="006F4BA6">
      <w:pPr>
        <w:pStyle w:val="Notaexplicativa"/>
        <w:pBdr>
          <w:top w:val="single" w:sz="4" w:space="0" w:color="1F497D"/>
        </w:pBdr>
        <w:jc w:val="center"/>
        <w:rPr>
          <w:rFonts w:asciiTheme="majorHAnsi" w:hAnsiTheme="majorHAnsi" w:cstheme="majorHAnsi"/>
          <w:b/>
        </w:rPr>
      </w:pPr>
      <w:r w:rsidRPr="00E45A88">
        <w:rPr>
          <w:rFonts w:asciiTheme="majorHAnsi" w:hAnsiTheme="majorHAnsi" w:cstheme="majorHAnsi"/>
          <w:b/>
        </w:rPr>
        <w:t>MODELO DE TERMO DE CONTRATO</w:t>
      </w:r>
      <w:r w:rsidRPr="00E45A88">
        <w:rPr>
          <w:rFonts w:asciiTheme="majorHAnsi" w:hAnsiTheme="majorHAnsi" w:cstheme="majorHAnsi"/>
          <w:b/>
        </w:rPr>
        <w:br/>
        <w:t>LEI Nº 14.133, DE 1º DE ABRIL DE 2021</w:t>
      </w:r>
      <w:r w:rsidRPr="00E45A88">
        <w:rPr>
          <w:rFonts w:asciiTheme="majorHAnsi" w:hAnsiTheme="majorHAnsi" w:cstheme="majorHAnsi"/>
          <w:b/>
        </w:rPr>
        <w:br/>
        <w:t xml:space="preserve">AQUISIÇÕES – </w:t>
      </w:r>
      <w:r>
        <w:rPr>
          <w:rFonts w:asciiTheme="majorHAnsi" w:hAnsiTheme="majorHAnsi" w:cstheme="majorHAnsi"/>
          <w:b/>
        </w:rPr>
        <w:t>CONTRATAÇÃO DIRETA</w:t>
      </w:r>
    </w:p>
    <w:p w14:paraId="17CD900E" w14:textId="77777777" w:rsidR="006F4BA6" w:rsidRPr="00E45A88" w:rsidRDefault="006F4BA6" w:rsidP="006F4BA6">
      <w:pPr>
        <w:pStyle w:val="Notaexplicativa"/>
        <w:pBdr>
          <w:top w:val="single" w:sz="4" w:space="0" w:color="1F497D"/>
        </w:pBdr>
        <w:rPr>
          <w:rFonts w:asciiTheme="majorHAnsi" w:hAnsiTheme="majorHAnsi" w:cstheme="majorHAnsi"/>
          <w:b/>
        </w:rPr>
      </w:pPr>
      <w:r w:rsidRPr="00E45A88">
        <w:rPr>
          <w:rFonts w:asciiTheme="majorHAnsi" w:hAnsiTheme="majorHAnsi" w:cstheme="majorHAnsi"/>
          <w:b/>
        </w:rPr>
        <w:t xml:space="preserve">ORIENTAÇÕES PARA USO DO MODELO – </w:t>
      </w:r>
      <w:r w:rsidRPr="00E45A88">
        <w:rPr>
          <w:rFonts w:asciiTheme="majorHAnsi" w:hAnsiTheme="majorHAnsi" w:cstheme="majorHAnsi"/>
          <w:b/>
          <w:color w:val="FF0000"/>
        </w:rPr>
        <w:t>LEITURA OBRIGATÓRIA</w:t>
      </w:r>
    </w:p>
    <w:p w14:paraId="441C2ED8" w14:textId="6D6145AF" w:rsidR="006F4BA6" w:rsidRDefault="006F4BA6" w:rsidP="006F4BA6">
      <w:pPr>
        <w:pStyle w:val="Notaexplicativa"/>
        <w:pBdr>
          <w:top w:val="single" w:sz="4" w:space="0" w:color="1F497D"/>
        </w:pBdr>
        <w:rPr>
          <w:rFonts w:asciiTheme="majorHAnsi" w:hAnsiTheme="majorHAnsi" w:cstheme="majorHAnsi"/>
        </w:rPr>
      </w:pPr>
      <w:r>
        <w:rPr>
          <w:rFonts w:asciiTheme="majorHAnsi" w:hAnsiTheme="majorHAnsi" w:cstheme="majorHAnsi"/>
        </w:rPr>
        <w:t xml:space="preserve">O presente modelo de Contrato procura fornecer um ponto de partida para a definição do objeto e condições da contratação. </w:t>
      </w:r>
      <w:r w:rsidR="009A4886" w:rsidRPr="009A4886">
        <w:rPr>
          <w:rFonts w:asciiTheme="majorHAnsi" w:hAnsiTheme="majorHAnsi" w:cstheme="majorHAnsi"/>
        </w:rPr>
        <w:t xml:space="preserve">É regido predominantemente por norma de direito privado, a Lei nº 8.245, de 1991 (Lei do Inquilinato) e suas cláusulas devem obediência ao que for estabelecido entre as partes, </w:t>
      </w:r>
      <w:r w:rsidR="009A4886" w:rsidRPr="009A4886">
        <w:rPr>
          <w:rFonts w:asciiTheme="majorHAnsi" w:hAnsiTheme="majorHAnsi" w:cstheme="majorHAnsi"/>
          <w:b/>
          <w:u w:val="single"/>
        </w:rPr>
        <w:t>podendo variar de acordo com a situação fática posta ao</w:t>
      </w:r>
      <w:r w:rsidR="009A4886" w:rsidRPr="009A4886">
        <w:rPr>
          <w:rFonts w:asciiTheme="majorHAnsi" w:hAnsiTheme="majorHAnsi" w:cstheme="majorHAnsi"/>
          <w:u w:val="single"/>
        </w:rPr>
        <w:t xml:space="preserve"> </w:t>
      </w:r>
      <w:r w:rsidR="009A4886" w:rsidRPr="009A4886">
        <w:rPr>
          <w:rFonts w:asciiTheme="majorHAnsi" w:hAnsiTheme="majorHAnsi" w:cstheme="majorHAnsi"/>
          <w:b/>
          <w:u w:val="single"/>
        </w:rPr>
        <w:t>administrador, em razão da cidade, do imóvel, da época e, sobretudo, em relação às condições econômico-financeiras da avença</w:t>
      </w:r>
      <w:r w:rsidR="009A4886" w:rsidRPr="009A4886">
        <w:rPr>
          <w:rFonts w:asciiTheme="majorHAnsi" w:hAnsiTheme="majorHAnsi" w:cstheme="majorHAnsi"/>
        </w:rPr>
        <w:t>. O conteúdo da minuta propriamente dita deve estar adaptado a</w:t>
      </w:r>
      <w:r w:rsidR="009A4886" w:rsidRPr="009A4886">
        <w:rPr>
          <w:rFonts w:asciiTheme="majorHAnsi" w:hAnsiTheme="majorHAnsi" w:cstheme="majorHAnsi"/>
          <w:b/>
        </w:rPr>
        <w:t xml:space="preserve"> </w:t>
      </w:r>
      <w:r w:rsidR="009A4886" w:rsidRPr="009A4886">
        <w:rPr>
          <w:rFonts w:asciiTheme="majorHAnsi" w:hAnsiTheme="majorHAnsi" w:cstheme="majorHAnsi"/>
        </w:rPr>
        <w:t>essas peculiaridades, procurando refletir o que foi decidido pelos interessados</w:t>
      </w:r>
      <w:r>
        <w:rPr>
          <w:rFonts w:asciiTheme="majorHAnsi" w:hAnsiTheme="majorHAnsi" w:cstheme="majorHAnsi"/>
        </w:rPr>
        <w:t>.</w:t>
      </w:r>
    </w:p>
    <w:p w14:paraId="083DF26F" w14:textId="77777777" w:rsidR="006F4BA6" w:rsidRDefault="006F4BA6" w:rsidP="006F4BA6">
      <w:pPr>
        <w:pStyle w:val="Notaexplicativa"/>
        <w:pBdr>
          <w:top w:val="single" w:sz="4" w:space="0" w:color="1F497D"/>
        </w:pBdr>
        <w:rPr>
          <w:rFonts w:asciiTheme="majorHAnsi" w:hAnsiTheme="majorHAnsi" w:cstheme="majorHAnsi"/>
        </w:rPr>
      </w:pPr>
      <w:r>
        <w:rPr>
          <w:rFonts w:asciiTheme="majorHAnsi" w:hAnsiTheme="majorHAnsi" w:cstheme="majorHAnsi"/>
        </w:rPr>
        <w:t>Alguns itens receberam notas explicativas destacadas para compreensão do agente ou setor responsável pela elaboração das minutas referentes à licitação, que deverão ser suprimidas quando da finalização do documento.</w:t>
      </w:r>
    </w:p>
    <w:p w14:paraId="4B8A3742" w14:textId="77777777" w:rsidR="006F4BA6" w:rsidRDefault="006F4BA6" w:rsidP="006F4BA6">
      <w:pPr>
        <w:pStyle w:val="Notaexplicativa"/>
        <w:pBdr>
          <w:top w:val="single" w:sz="4" w:space="0" w:color="1F497D"/>
        </w:pBdr>
        <w:rPr>
          <w:rFonts w:asciiTheme="majorHAnsi" w:hAnsiTheme="majorHAnsi" w:cstheme="majorHAnsi"/>
        </w:rPr>
      </w:pPr>
      <w:r>
        <w:rPr>
          <w:rFonts w:asciiTheme="majorHAnsi" w:hAnsiTheme="majorHAnsi" w:cstheme="majorHAnsi"/>
        </w:rPr>
        <w:t>Sistema de Cores: Para facilitar o ajuste do contrato ao tipo de contratação, algumas cláusulas foram destacadas com cores distintas, devendo ser removidas ou mantidas em cada caso da seguinte forma:</w:t>
      </w:r>
    </w:p>
    <w:p w14:paraId="1076BBE4" w14:textId="2665280D" w:rsidR="006F4BA6" w:rsidRDefault="006F4BA6" w:rsidP="006F4BA6">
      <w:pPr>
        <w:pStyle w:val="Notaexplicativa"/>
        <w:pBdr>
          <w:top w:val="single" w:sz="4" w:space="0" w:color="1F497D"/>
        </w:pBdr>
        <w:rPr>
          <w:rFonts w:asciiTheme="majorHAnsi" w:hAnsiTheme="majorHAnsi" w:cstheme="majorHAnsi"/>
        </w:rPr>
      </w:pPr>
      <w:r>
        <w:rPr>
          <w:rFonts w:asciiTheme="majorHAnsi" w:hAnsiTheme="majorHAnsi" w:cstheme="majorHAnsi"/>
          <w:bCs/>
        </w:rPr>
        <w:t xml:space="preserve">- Os itens deste modelo destacados em </w:t>
      </w:r>
      <w:r>
        <w:rPr>
          <w:rFonts w:asciiTheme="majorHAnsi" w:hAnsiTheme="majorHAnsi" w:cstheme="majorHAnsi"/>
          <w:bCs/>
          <w:color w:val="FF0000"/>
        </w:rPr>
        <w:t xml:space="preserve">vermelho itálico </w:t>
      </w:r>
      <w:r>
        <w:rPr>
          <w:rFonts w:asciiTheme="majorHAnsi" w:hAnsiTheme="majorHAnsi" w:cstheme="majorHAnsi"/>
          <w:bCs/>
        </w:rPr>
        <w:t xml:space="preserve">devem ser preenchidos ou adotados pelo órgão ou entidade pública </w:t>
      </w:r>
      <w:r w:rsidR="0088738C">
        <w:rPr>
          <w:rFonts w:asciiTheme="majorHAnsi" w:hAnsiTheme="majorHAnsi" w:cstheme="majorHAnsi"/>
          <w:bCs/>
        </w:rPr>
        <w:t>locatária</w:t>
      </w:r>
      <w:r>
        <w:rPr>
          <w:rFonts w:asciiTheme="majorHAnsi" w:hAnsiTheme="majorHAnsi" w:cstheme="majorHAnsi"/>
          <w:bCs/>
        </w:rPr>
        <w:t xml:space="preserve"> segundo critérios de oportunidade e conveniência</w:t>
      </w:r>
      <w:r>
        <w:rPr>
          <w:rFonts w:asciiTheme="majorHAnsi" w:hAnsiTheme="majorHAnsi" w:cstheme="majorHAnsi"/>
        </w:rPr>
        <w:t xml:space="preserve">, de acordo com as peculiaridades do objeto e cuidando-se para que sejam reproduzidas as mesmas definições nos demais instrumentos da contratação (minuta do Edital, se for o caso, e minuta de Termo de Referência), para que não conflitem. São previsões feitas para variarem. Eventuais justificativas podem ser exigidas a depender do caso. </w:t>
      </w:r>
    </w:p>
    <w:p w14:paraId="3612D64C" w14:textId="310ABB75" w:rsidR="006F4BA6" w:rsidRDefault="006F4BA6" w:rsidP="006F4BA6">
      <w:pPr>
        <w:pStyle w:val="Notaexplicativa"/>
        <w:pBdr>
          <w:top w:val="single" w:sz="4" w:space="0" w:color="1F497D"/>
        </w:pBdr>
        <w:rPr>
          <w:rFonts w:asciiTheme="majorHAnsi" w:hAnsiTheme="majorHAnsi" w:cstheme="majorHAnsi"/>
        </w:rPr>
      </w:pPr>
      <w:r>
        <w:rPr>
          <w:rFonts w:asciiTheme="majorHAnsi" w:hAnsiTheme="majorHAnsi" w:cstheme="majorHAnsi"/>
        </w:rPr>
        <w:t>- A redação em preto consiste no que se espera ser invariável. Ela até pode sofrer modificações a depender do caso concreto, mas não são disposições feitas para variar. Por essa razão, quaisquer modificações nas partes em preto, sem marcação de itálico, devem necessariamente ser justificadas nos autos, sem prejuízo de eventual consulta ao órgão de assessoramento jurídico respectivo, a depender da matéria.</w:t>
      </w:r>
    </w:p>
    <w:p w14:paraId="65C1C177" w14:textId="77777777" w:rsidR="00C72FA8" w:rsidRDefault="00C72FA8" w:rsidP="00C72FA8">
      <w:pPr>
        <w:pStyle w:val="Notaexplicativa"/>
        <w:pBdr>
          <w:top w:val="single" w:sz="4" w:space="0" w:color="1F497D"/>
        </w:pBdr>
        <w:rPr>
          <w:rFonts w:asciiTheme="majorHAnsi" w:hAnsiTheme="majorHAnsi" w:cstheme="majorHAnsi"/>
        </w:rPr>
      </w:pPr>
      <w:r>
        <w:rPr>
          <w:rFonts w:asciiTheme="majorHAnsi" w:hAnsiTheme="majorHAnsi" w:cstheme="majorHAnsi"/>
        </w:rPr>
        <w:t xml:space="preserve">- As demais cláusulas facultativas estão em </w:t>
      </w:r>
      <w:r>
        <w:rPr>
          <w:rFonts w:asciiTheme="majorHAnsi" w:hAnsiTheme="majorHAnsi" w:cstheme="majorHAnsi"/>
          <w:i w:val="0"/>
          <w:color w:val="FF0000"/>
        </w:rPr>
        <w:t>vermelho</w:t>
      </w:r>
      <w:r>
        <w:rPr>
          <w:rFonts w:asciiTheme="majorHAnsi" w:hAnsiTheme="majorHAnsi" w:cstheme="majorHAnsi"/>
        </w:rPr>
        <w:t xml:space="preserve">, devendo ser consideradas individualmente. </w:t>
      </w:r>
    </w:p>
    <w:p w14:paraId="126D41A9" w14:textId="77777777" w:rsidR="006F4BA6" w:rsidRDefault="006F4BA6" w:rsidP="006F4BA6">
      <w:pPr>
        <w:pStyle w:val="Notaexplicativa"/>
        <w:pBdr>
          <w:top w:val="single" w:sz="4" w:space="0" w:color="1F497D"/>
        </w:pBdr>
        <w:rPr>
          <w:rFonts w:asciiTheme="majorHAnsi" w:hAnsiTheme="majorHAnsi" w:cstheme="majorHAnsi"/>
        </w:rPr>
      </w:pPr>
      <w:r>
        <w:rPr>
          <w:rFonts w:asciiTheme="majorHAnsi" w:hAnsiTheme="majorHAnsi" w:cstheme="majorHAnsi"/>
        </w:rPr>
        <w:t>As referências a itens se atualiza automaticamente, basta visualizar o documento como se fosse imprimir.</w:t>
      </w:r>
    </w:p>
    <w:p w14:paraId="047CAB11" w14:textId="77777777" w:rsidR="006F4BA6" w:rsidRDefault="006F4BA6" w:rsidP="006F4BA6">
      <w:pPr>
        <w:pStyle w:val="Notaexplicativa"/>
        <w:pBdr>
          <w:top w:val="single" w:sz="4" w:space="0" w:color="1F497D"/>
        </w:pBdr>
        <w:rPr>
          <w:rFonts w:asciiTheme="majorHAnsi" w:hAnsiTheme="majorHAnsi" w:cstheme="majorHAnsi"/>
        </w:rPr>
      </w:pPr>
      <w:r>
        <w:rPr>
          <w:rFonts w:asciiTheme="majorHAnsi" w:hAnsiTheme="majorHAnsi" w:cstheme="majorHAnsi"/>
        </w:rPr>
        <w:t>Recomenda-se indicar no processo a versão (mês e ano) utilizada para elaboração da minuta, em especial ao encaminhar o feito para análise jurídica, se for o caso. Tal informação consta no rodapé do documento. Essa indicação pode ocorrer expressamente no despacho de encaminhamento ou mantendo-se o rodapé na minuta encaminhada, conforme o caso. É um dado importante já que indica qual o parâmetro a ser utilizado na checagem.</w:t>
      </w:r>
    </w:p>
    <w:p w14:paraId="3DBB6745" w14:textId="77777777" w:rsidR="006F4BA6" w:rsidRPr="00E45A88" w:rsidRDefault="006F4BA6" w:rsidP="006F4BA6">
      <w:pPr>
        <w:spacing w:before="120" w:afterLines="120" w:after="288" w:line="312" w:lineRule="auto"/>
        <w:jc w:val="center"/>
        <w:rPr>
          <w:rFonts w:asciiTheme="majorHAnsi" w:eastAsia="Times New Roman" w:hAnsiTheme="majorHAnsi" w:cstheme="majorHAnsi"/>
          <w:b/>
          <w:i/>
          <w:color w:val="FF0000"/>
          <w:sz w:val="20"/>
          <w:szCs w:val="20"/>
        </w:rPr>
      </w:pPr>
      <w:r w:rsidRPr="00E45A88">
        <w:rPr>
          <w:rFonts w:asciiTheme="majorHAnsi" w:hAnsiTheme="majorHAnsi" w:cstheme="majorHAnsi"/>
          <w:b/>
          <w:i/>
          <w:color w:val="FF0000"/>
          <w:sz w:val="20"/>
          <w:szCs w:val="20"/>
        </w:rPr>
        <w:t>ÓRGÃO OU ENTIDADE PÚBLICA</w:t>
      </w:r>
    </w:p>
    <w:p w14:paraId="59758F77" w14:textId="1A7C0BE2" w:rsidR="006F4BA6" w:rsidRPr="00E45A88" w:rsidRDefault="006F4BA6" w:rsidP="006F4BA6">
      <w:pPr>
        <w:spacing w:before="120" w:afterLines="120" w:after="288" w:line="312" w:lineRule="auto"/>
        <w:jc w:val="center"/>
        <w:rPr>
          <w:rFonts w:asciiTheme="majorHAnsi" w:hAnsiTheme="majorHAnsi" w:cstheme="majorHAnsi"/>
          <w:bCs/>
          <w:color w:val="000000"/>
          <w:sz w:val="20"/>
          <w:szCs w:val="20"/>
        </w:rPr>
      </w:pPr>
      <w:r w:rsidRPr="00E45A88">
        <w:rPr>
          <w:rFonts w:asciiTheme="majorHAnsi" w:hAnsiTheme="majorHAnsi" w:cstheme="majorHAnsi"/>
          <w:color w:val="000000"/>
          <w:sz w:val="20"/>
          <w:szCs w:val="20"/>
        </w:rPr>
        <w:t>(Processo Administrativo n</w:t>
      </w:r>
      <w:r w:rsidR="00E910F9">
        <w:rPr>
          <w:rFonts w:asciiTheme="majorHAnsi" w:hAnsiTheme="majorHAnsi" w:cstheme="majorHAnsi"/>
          <w:bCs/>
          <w:color w:val="000000"/>
          <w:sz w:val="20"/>
          <w:szCs w:val="20"/>
        </w:rPr>
        <w:t>º</w:t>
      </w:r>
      <w:r w:rsidRPr="00E45A88">
        <w:rPr>
          <w:rFonts w:asciiTheme="majorHAnsi" w:hAnsiTheme="majorHAnsi" w:cstheme="majorHAnsi"/>
          <w:bCs/>
          <w:color w:val="000000"/>
          <w:sz w:val="20"/>
          <w:szCs w:val="20"/>
        </w:rPr>
        <w:t xml:space="preserve"> </w:t>
      </w:r>
      <w:r w:rsidRPr="00E45A88">
        <w:rPr>
          <w:rFonts w:asciiTheme="majorHAnsi" w:hAnsiTheme="majorHAnsi" w:cstheme="majorHAnsi"/>
          <w:bCs/>
          <w:color w:val="FF0000"/>
          <w:sz w:val="20"/>
          <w:szCs w:val="20"/>
        </w:rPr>
        <w:t xml:space="preserve">........... </w:t>
      </w:r>
      <w:r w:rsidRPr="00E45A88">
        <w:rPr>
          <w:rFonts w:asciiTheme="majorHAnsi" w:hAnsiTheme="majorHAnsi" w:cstheme="majorHAnsi"/>
          <w:bCs/>
          <w:sz w:val="20"/>
          <w:szCs w:val="20"/>
        </w:rPr>
        <w:t xml:space="preserve">- Id. </w:t>
      </w:r>
      <w:proofErr w:type="spellStart"/>
      <w:r w:rsidRPr="00E45A88">
        <w:rPr>
          <w:rFonts w:asciiTheme="majorHAnsi" w:hAnsiTheme="majorHAnsi" w:cstheme="majorHAnsi"/>
          <w:bCs/>
          <w:sz w:val="20"/>
          <w:szCs w:val="20"/>
        </w:rPr>
        <w:t>CidadES</w:t>
      </w:r>
      <w:proofErr w:type="spellEnd"/>
      <w:r w:rsidRPr="00E45A88">
        <w:rPr>
          <w:rFonts w:asciiTheme="majorHAnsi" w:hAnsiTheme="majorHAnsi" w:cstheme="majorHAnsi"/>
          <w:bCs/>
          <w:sz w:val="20"/>
          <w:szCs w:val="20"/>
        </w:rPr>
        <w:t xml:space="preserve"> nº </w:t>
      </w:r>
      <w:r w:rsidRPr="00E45A88">
        <w:rPr>
          <w:rFonts w:asciiTheme="majorHAnsi" w:hAnsiTheme="majorHAnsi" w:cstheme="majorHAnsi"/>
          <w:bCs/>
          <w:color w:val="FF0000"/>
          <w:sz w:val="20"/>
          <w:szCs w:val="20"/>
        </w:rPr>
        <w:t>..........................</w:t>
      </w:r>
      <w:r w:rsidRPr="00E45A88">
        <w:rPr>
          <w:rFonts w:asciiTheme="majorHAnsi" w:hAnsiTheme="majorHAnsi" w:cstheme="majorHAnsi"/>
          <w:bCs/>
          <w:color w:val="000000"/>
          <w:sz w:val="20"/>
          <w:szCs w:val="20"/>
        </w:rPr>
        <w:t>)</w:t>
      </w:r>
    </w:p>
    <w:p w14:paraId="0E0DBA6D" w14:textId="151D7694" w:rsidR="006F4BA6" w:rsidRPr="00E45A88" w:rsidRDefault="006F4BA6" w:rsidP="006F4BA6">
      <w:pPr>
        <w:pStyle w:val="Notaexplicativa"/>
        <w:rPr>
          <w:rFonts w:asciiTheme="majorHAnsi" w:hAnsiTheme="majorHAnsi" w:cstheme="majorHAnsi"/>
          <w:bCs/>
        </w:rPr>
      </w:pPr>
      <w:r w:rsidRPr="00E45A88">
        <w:rPr>
          <w:rFonts w:asciiTheme="majorHAnsi" w:hAnsiTheme="majorHAnsi" w:cstheme="majorHAnsi"/>
          <w:b/>
        </w:rPr>
        <w:t xml:space="preserve">Nota explicativa: </w:t>
      </w:r>
      <w:r w:rsidRPr="00E45A88">
        <w:rPr>
          <w:rFonts w:asciiTheme="majorHAnsi" w:hAnsiTheme="majorHAnsi" w:cstheme="majorHAnsi"/>
        </w:rPr>
        <w:t xml:space="preserve">Trata-se do código de identificação da contratação no </w:t>
      </w:r>
      <w:proofErr w:type="spellStart"/>
      <w:r w:rsidRPr="00E45A88">
        <w:rPr>
          <w:rFonts w:asciiTheme="majorHAnsi" w:hAnsiTheme="majorHAnsi" w:cstheme="majorHAnsi"/>
        </w:rPr>
        <w:t>CidadES</w:t>
      </w:r>
      <w:proofErr w:type="spellEnd"/>
      <w:r w:rsidRPr="00E45A88">
        <w:rPr>
          <w:rFonts w:asciiTheme="majorHAnsi" w:hAnsiTheme="majorHAnsi" w:cstheme="majorHAnsi"/>
        </w:rPr>
        <w:t>, conforme determina o Anexo VI da Instrução Normativa TC n</w:t>
      </w:r>
      <w:r w:rsidR="00541131">
        <w:rPr>
          <w:rFonts w:asciiTheme="majorHAnsi" w:hAnsiTheme="majorHAnsi" w:cstheme="majorHAnsi"/>
        </w:rPr>
        <w:t>º</w:t>
      </w:r>
      <w:r w:rsidRPr="00E45A88">
        <w:rPr>
          <w:rFonts w:asciiTheme="majorHAnsi" w:hAnsiTheme="majorHAnsi" w:cstheme="majorHAnsi"/>
        </w:rPr>
        <w:t xml:space="preserve"> 68, de 08 de dezembro de 2020.</w:t>
      </w:r>
    </w:p>
    <w:p w14:paraId="3FB5942E" w14:textId="79E946D3" w:rsidR="006F4BA6" w:rsidRPr="00E45A88" w:rsidRDefault="006F4BA6" w:rsidP="006F4BA6">
      <w:pPr>
        <w:pStyle w:val="Prembulo"/>
        <w:spacing w:before="120" w:afterLines="120" w:after="288" w:line="312" w:lineRule="auto"/>
        <w:rPr>
          <w:rFonts w:asciiTheme="majorHAnsi" w:hAnsiTheme="majorHAnsi" w:cstheme="majorHAnsi"/>
          <w:bCs w:val="0"/>
        </w:rPr>
      </w:pPr>
      <w:r w:rsidRPr="00E45A88">
        <w:rPr>
          <w:rFonts w:asciiTheme="majorHAnsi" w:hAnsiTheme="majorHAnsi" w:cstheme="majorHAnsi"/>
          <w:bCs w:val="0"/>
        </w:rPr>
        <w:t xml:space="preserve">CONTRATO ADMINISTRATIVO Nº </w:t>
      </w:r>
      <w:r w:rsidRPr="00E45A88">
        <w:rPr>
          <w:rFonts w:asciiTheme="majorHAnsi" w:hAnsiTheme="majorHAnsi" w:cstheme="majorHAnsi"/>
          <w:bCs w:val="0"/>
          <w:color w:val="FF0000"/>
        </w:rPr>
        <w:t>......../....</w:t>
      </w:r>
      <w:r w:rsidRPr="00E45A88">
        <w:rPr>
          <w:rFonts w:asciiTheme="majorHAnsi" w:hAnsiTheme="majorHAnsi" w:cstheme="majorHAnsi"/>
          <w:bCs w:val="0"/>
        </w:rPr>
        <w:t xml:space="preserve">, QUE FAZEM ENTRE SI O MUNICÍPIO DE </w:t>
      </w:r>
      <w:r w:rsidR="00C85D6E">
        <w:rPr>
          <w:rFonts w:asciiTheme="majorHAnsi" w:hAnsiTheme="majorHAnsi" w:cstheme="majorHAnsi"/>
          <w:bCs w:val="0"/>
        </w:rPr>
        <w:t>LARANJA DA TERRA</w:t>
      </w:r>
      <w:r w:rsidRPr="00E45A88">
        <w:rPr>
          <w:rFonts w:asciiTheme="majorHAnsi" w:hAnsiTheme="majorHAnsi" w:cstheme="majorHAnsi"/>
          <w:bCs w:val="0"/>
        </w:rPr>
        <w:t xml:space="preserve"> E </w:t>
      </w:r>
      <w:r w:rsidRPr="00E45A88">
        <w:rPr>
          <w:rFonts w:asciiTheme="majorHAnsi" w:hAnsiTheme="majorHAnsi" w:cstheme="majorHAnsi"/>
          <w:bCs w:val="0"/>
          <w:color w:val="FF0000"/>
        </w:rPr>
        <w:t>.............................................................</w:t>
      </w:r>
      <w:r w:rsidRPr="00E45A88">
        <w:rPr>
          <w:rFonts w:asciiTheme="majorHAnsi" w:hAnsiTheme="majorHAnsi" w:cstheme="majorHAnsi"/>
          <w:bCs w:val="0"/>
        </w:rPr>
        <w:t xml:space="preserve"> </w:t>
      </w:r>
    </w:p>
    <w:p w14:paraId="34028579" w14:textId="77777777" w:rsidR="006F4BA6" w:rsidRPr="00E45A88" w:rsidRDefault="006F4BA6" w:rsidP="006F4BA6">
      <w:pPr>
        <w:pStyle w:val="Notaexplicativa"/>
        <w:ind w:left="4248"/>
        <w:rPr>
          <w:rFonts w:asciiTheme="majorHAnsi" w:hAnsiTheme="majorHAnsi" w:cstheme="majorHAnsi"/>
        </w:rPr>
      </w:pPr>
      <w:r w:rsidRPr="00E45A88">
        <w:rPr>
          <w:rFonts w:asciiTheme="majorHAnsi" w:hAnsiTheme="majorHAnsi" w:cstheme="majorHAnsi"/>
          <w:b/>
        </w:rPr>
        <w:t xml:space="preserve">Nota Explicativa: </w:t>
      </w:r>
      <w:r w:rsidRPr="00E45A88">
        <w:rPr>
          <w:rFonts w:asciiTheme="majorHAnsi" w:hAnsiTheme="majorHAnsi" w:cstheme="majorHAnsi"/>
        </w:rPr>
        <w:t>Caso sejam utilizados recursos de algum fundo, incluir o mesmo na ementa.</w:t>
      </w:r>
    </w:p>
    <w:p w14:paraId="5FC747D9" w14:textId="1F53EFF1" w:rsidR="006F4BA6" w:rsidRPr="00E45A88" w:rsidRDefault="006F4BA6" w:rsidP="008D68AF">
      <w:pPr>
        <w:spacing w:before="120" w:afterLines="120" w:after="288" w:line="312" w:lineRule="auto"/>
        <w:ind w:firstLine="567"/>
        <w:jc w:val="both"/>
        <w:rPr>
          <w:rFonts w:asciiTheme="majorHAnsi" w:eastAsia="Arial" w:hAnsiTheme="majorHAnsi" w:cstheme="majorHAnsi"/>
          <w:sz w:val="20"/>
          <w:szCs w:val="20"/>
        </w:rPr>
      </w:pPr>
      <w:r w:rsidRPr="00E45A88">
        <w:rPr>
          <w:rFonts w:asciiTheme="majorHAnsi" w:eastAsia="Arial" w:hAnsiTheme="majorHAnsi" w:cstheme="majorHAnsi"/>
          <w:iCs/>
          <w:sz w:val="20"/>
          <w:szCs w:val="20"/>
        </w:rPr>
        <w:t xml:space="preserve">O </w:t>
      </w:r>
      <w:r w:rsidRPr="00E45A88">
        <w:rPr>
          <w:rFonts w:asciiTheme="majorHAnsi" w:eastAsia="Arial" w:hAnsiTheme="majorHAnsi" w:cstheme="majorHAnsi"/>
          <w:b/>
          <w:iCs/>
          <w:sz w:val="20"/>
          <w:szCs w:val="20"/>
        </w:rPr>
        <w:t xml:space="preserve">MUNICÍPIO DE </w:t>
      </w:r>
      <w:r w:rsidR="00C85D6E">
        <w:rPr>
          <w:rFonts w:asciiTheme="majorHAnsi" w:eastAsia="Arial" w:hAnsiTheme="majorHAnsi" w:cstheme="majorHAnsi"/>
          <w:b/>
          <w:iCs/>
          <w:sz w:val="20"/>
          <w:szCs w:val="20"/>
        </w:rPr>
        <w:t>LARANJA DA TERRA</w:t>
      </w:r>
      <w:r w:rsidRPr="00E45A88">
        <w:rPr>
          <w:rFonts w:asciiTheme="majorHAnsi" w:eastAsia="Arial" w:hAnsiTheme="majorHAnsi" w:cstheme="majorHAnsi"/>
          <w:iCs/>
          <w:sz w:val="20"/>
          <w:szCs w:val="20"/>
        </w:rPr>
        <w:t>,</w:t>
      </w:r>
      <w:r w:rsidRPr="00E45A88">
        <w:rPr>
          <w:rFonts w:asciiTheme="majorHAnsi" w:eastAsia="Arial" w:hAnsiTheme="majorHAnsi" w:cstheme="majorHAnsi"/>
          <w:sz w:val="20"/>
          <w:szCs w:val="20"/>
        </w:rPr>
        <w:t xml:space="preserve"> pessoa jurídica de direito público interno, </w:t>
      </w:r>
      <w:r w:rsidR="00C85D6E">
        <w:rPr>
          <w:rFonts w:asciiTheme="majorHAnsi" w:eastAsia="Arial" w:hAnsiTheme="majorHAnsi" w:cstheme="majorHAnsi"/>
          <w:sz w:val="20"/>
          <w:szCs w:val="20"/>
        </w:rPr>
        <w:t xml:space="preserve">inscrito no CNPJ/MF sob o nº 31.796.097/0001-14, </w:t>
      </w:r>
      <w:r w:rsidRPr="00E45A88">
        <w:rPr>
          <w:rFonts w:asciiTheme="majorHAnsi" w:eastAsia="Arial" w:hAnsiTheme="majorHAnsi" w:cstheme="majorHAnsi"/>
          <w:sz w:val="20"/>
          <w:szCs w:val="20"/>
        </w:rPr>
        <w:t xml:space="preserve">com sede na </w:t>
      </w:r>
      <w:r w:rsidR="00C85D6E">
        <w:rPr>
          <w:rFonts w:asciiTheme="majorHAnsi" w:eastAsia="Arial" w:hAnsiTheme="majorHAnsi" w:cstheme="majorHAnsi"/>
          <w:sz w:val="20"/>
          <w:szCs w:val="20"/>
        </w:rPr>
        <w:t xml:space="preserve">Av. Luiz </w:t>
      </w:r>
      <w:proofErr w:type="spellStart"/>
      <w:r w:rsidR="00C85D6E">
        <w:rPr>
          <w:rFonts w:asciiTheme="majorHAnsi" w:eastAsia="Arial" w:hAnsiTheme="majorHAnsi" w:cstheme="majorHAnsi"/>
          <w:sz w:val="20"/>
          <w:szCs w:val="20"/>
        </w:rPr>
        <w:t>Obermuller</w:t>
      </w:r>
      <w:proofErr w:type="spellEnd"/>
      <w:r w:rsidR="00C85D6E">
        <w:rPr>
          <w:rFonts w:asciiTheme="majorHAnsi" w:eastAsia="Arial" w:hAnsiTheme="majorHAnsi" w:cstheme="majorHAnsi"/>
          <w:sz w:val="20"/>
          <w:szCs w:val="20"/>
        </w:rPr>
        <w:t xml:space="preserve"> Filho, 85, Centro, Laranja da Terra</w:t>
      </w:r>
      <w:r w:rsidRPr="00E45A88">
        <w:rPr>
          <w:rFonts w:asciiTheme="majorHAnsi" w:eastAsia="Arial" w:hAnsiTheme="majorHAnsi" w:cstheme="majorHAnsi"/>
          <w:sz w:val="20"/>
          <w:szCs w:val="20"/>
        </w:rPr>
        <w:t>, Estado do Espírito Santo,</w:t>
      </w:r>
      <w:r w:rsidR="00C85D6E">
        <w:rPr>
          <w:rFonts w:asciiTheme="majorHAnsi" w:eastAsia="Arial" w:hAnsiTheme="majorHAnsi" w:cstheme="majorHAnsi"/>
          <w:sz w:val="20"/>
          <w:szCs w:val="20"/>
        </w:rPr>
        <w:t xml:space="preserve"> </w:t>
      </w:r>
      <w:r w:rsidRPr="00E45A88">
        <w:rPr>
          <w:rFonts w:asciiTheme="majorHAnsi" w:eastAsia="Arial" w:hAnsiTheme="majorHAnsi" w:cstheme="majorHAnsi"/>
          <w:sz w:val="20"/>
          <w:szCs w:val="20"/>
        </w:rPr>
        <w:t xml:space="preserve">neste ato representado(a) pelo(a) Prefeito(a) Municipal </w:t>
      </w:r>
      <w:proofErr w:type="spellStart"/>
      <w:r w:rsidRPr="00E45A88">
        <w:rPr>
          <w:rFonts w:asciiTheme="majorHAnsi" w:eastAsia="Arial" w:hAnsiTheme="majorHAnsi" w:cstheme="majorHAnsi"/>
          <w:sz w:val="20"/>
          <w:szCs w:val="20"/>
        </w:rPr>
        <w:t>Sr</w:t>
      </w:r>
      <w:proofErr w:type="spellEnd"/>
      <w:r w:rsidRPr="00E45A88">
        <w:rPr>
          <w:rFonts w:asciiTheme="majorHAnsi" w:eastAsia="Arial" w:hAnsiTheme="majorHAnsi" w:cstheme="majorHAnsi"/>
          <w:sz w:val="20"/>
          <w:szCs w:val="20"/>
        </w:rPr>
        <w:t>(a).</w:t>
      </w:r>
      <w:r w:rsidRPr="00E45A88">
        <w:rPr>
          <w:rFonts w:asciiTheme="majorHAnsi" w:eastAsia="Arial" w:hAnsiTheme="majorHAnsi" w:cstheme="majorHAnsi"/>
          <w:color w:val="FF0000"/>
          <w:sz w:val="20"/>
          <w:szCs w:val="20"/>
        </w:rPr>
        <w:t xml:space="preserve"> ................................</w:t>
      </w:r>
      <w:r w:rsidRPr="00E45A88">
        <w:rPr>
          <w:rFonts w:asciiTheme="majorHAnsi" w:eastAsia="Arial" w:hAnsiTheme="majorHAnsi" w:cstheme="majorHAnsi"/>
          <w:sz w:val="20"/>
          <w:szCs w:val="20"/>
        </w:rPr>
        <w:t xml:space="preserve">, doravante denominado </w:t>
      </w:r>
      <w:r w:rsidR="0088738C">
        <w:rPr>
          <w:rFonts w:asciiTheme="majorHAnsi" w:eastAsia="Arial" w:hAnsiTheme="majorHAnsi" w:cstheme="majorHAnsi"/>
          <w:sz w:val="20"/>
          <w:szCs w:val="20"/>
        </w:rPr>
        <w:t>LOCATÁRIA</w:t>
      </w:r>
      <w:r w:rsidRPr="00E45A88">
        <w:rPr>
          <w:rFonts w:asciiTheme="majorHAnsi" w:eastAsia="Arial" w:hAnsiTheme="majorHAnsi" w:cstheme="majorHAnsi"/>
          <w:sz w:val="20"/>
          <w:szCs w:val="20"/>
        </w:rPr>
        <w:t xml:space="preserve">, e o(a) </w:t>
      </w:r>
      <w:r w:rsidRPr="00E45A88">
        <w:rPr>
          <w:rFonts w:asciiTheme="majorHAnsi" w:eastAsia="Arial" w:hAnsiTheme="majorHAnsi" w:cstheme="majorHAnsi"/>
          <w:b/>
          <w:i/>
          <w:color w:val="FF0000"/>
          <w:sz w:val="20"/>
          <w:szCs w:val="20"/>
        </w:rPr>
        <w:t>XXXXXXXXXXXXXX</w:t>
      </w:r>
      <w:r w:rsidRPr="00E45A88">
        <w:rPr>
          <w:rFonts w:asciiTheme="majorHAnsi" w:eastAsia="Arial" w:hAnsiTheme="majorHAnsi" w:cstheme="majorHAnsi"/>
          <w:i/>
          <w:color w:val="FF0000"/>
          <w:sz w:val="20"/>
          <w:szCs w:val="20"/>
        </w:rPr>
        <w:t>,</w:t>
      </w:r>
      <w:r w:rsidRPr="00E45A88">
        <w:rPr>
          <w:rFonts w:asciiTheme="majorHAnsi" w:eastAsia="Arial" w:hAnsiTheme="majorHAnsi" w:cstheme="majorHAnsi"/>
          <w:i/>
          <w:sz w:val="20"/>
          <w:szCs w:val="20"/>
        </w:rPr>
        <w:t xml:space="preserve"> </w:t>
      </w:r>
      <w:r w:rsidRPr="00E45A88">
        <w:rPr>
          <w:rFonts w:asciiTheme="majorHAnsi" w:eastAsia="Arial" w:hAnsiTheme="majorHAnsi" w:cstheme="majorHAnsi"/>
          <w:i/>
          <w:iCs/>
          <w:color w:val="FF0000"/>
          <w:sz w:val="20"/>
          <w:szCs w:val="20"/>
        </w:rPr>
        <w:t>inscrito(a) no CNPJ/MF</w:t>
      </w:r>
      <w:r w:rsidR="00E30070">
        <w:rPr>
          <w:rFonts w:asciiTheme="majorHAnsi" w:eastAsia="Arial" w:hAnsiTheme="majorHAnsi" w:cstheme="majorHAnsi"/>
          <w:i/>
          <w:iCs/>
          <w:color w:val="FF0000"/>
          <w:sz w:val="20"/>
          <w:szCs w:val="20"/>
        </w:rPr>
        <w:t xml:space="preserve"> </w:t>
      </w:r>
      <w:r w:rsidR="00E30070" w:rsidRPr="00E30070">
        <w:rPr>
          <w:rStyle w:val="ouChar"/>
          <w:sz w:val="20"/>
          <w:szCs w:val="20"/>
        </w:rPr>
        <w:t>OU</w:t>
      </w:r>
      <w:r w:rsidR="00E30070" w:rsidRPr="00E30070">
        <w:rPr>
          <w:rFonts w:asciiTheme="majorHAnsi" w:eastAsia="Arial" w:hAnsiTheme="majorHAnsi" w:cstheme="majorHAnsi"/>
          <w:i/>
          <w:iCs/>
          <w:color w:val="FF0000"/>
          <w:sz w:val="12"/>
          <w:szCs w:val="12"/>
        </w:rPr>
        <w:t xml:space="preserve"> </w:t>
      </w:r>
      <w:r w:rsidR="00E30070">
        <w:rPr>
          <w:rFonts w:asciiTheme="majorHAnsi" w:eastAsia="Arial" w:hAnsiTheme="majorHAnsi" w:cstheme="majorHAnsi"/>
          <w:i/>
          <w:iCs/>
          <w:color w:val="FF0000"/>
          <w:sz w:val="20"/>
          <w:szCs w:val="20"/>
        </w:rPr>
        <w:t>CPF/MF</w:t>
      </w:r>
      <w:r w:rsidRPr="00E45A88">
        <w:rPr>
          <w:rFonts w:asciiTheme="majorHAnsi" w:eastAsia="Arial" w:hAnsiTheme="majorHAnsi" w:cstheme="majorHAnsi"/>
          <w:i/>
          <w:iCs/>
          <w:color w:val="FF0000"/>
          <w:sz w:val="20"/>
          <w:szCs w:val="20"/>
        </w:rPr>
        <w:t xml:space="preserve"> sob o nº </w:t>
      </w:r>
      <w:r w:rsidRPr="00E45A88">
        <w:rPr>
          <w:rFonts w:asciiTheme="majorHAnsi" w:eastAsia="Arial" w:hAnsiTheme="majorHAnsi" w:cstheme="majorHAnsi"/>
          <w:i/>
          <w:iCs/>
          <w:color w:val="FF0000"/>
          <w:sz w:val="20"/>
          <w:szCs w:val="20"/>
        </w:rPr>
        <w:lastRenderedPageBreak/>
        <w:t xml:space="preserve">............................, sediado(a) </w:t>
      </w:r>
      <w:r w:rsidR="00E30070" w:rsidRPr="00E30070">
        <w:rPr>
          <w:rStyle w:val="ouChar"/>
          <w:sz w:val="20"/>
          <w:szCs w:val="20"/>
        </w:rPr>
        <w:t>OU</w:t>
      </w:r>
      <w:r w:rsidR="00E30070" w:rsidRPr="00E30070">
        <w:rPr>
          <w:rFonts w:asciiTheme="majorHAnsi" w:eastAsia="Arial" w:hAnsiTheme="majorHAnsi" w:cstheme="majorHAnsi"/>
          <w:i/>
          <w:iCs/>
          <w:color w:val="FF0000"/>
          <w:sz w:val="16"/>
          <w:szCs w:val="16"/>
        </w:rPr>
        <w:t xml:space="preserve"> </w:t>
      </w:r>
      <w:r w:rsidR="00E30070">
        <w:rPr>
          <w:rFonts w:asciiTheme="majorHAnsi" w:eastAsia="Arial" w:hAnsiTheme="majorHAnsi" w:cstheme="majorHAnsi"/>
          <w:i/>
          <w:iCs/>
          <w:color w:val="FF0000"/>
          <w:sz w:val="20"/>
          <w:szCs w:val="20"/>
        </w:rPr>
        <w:t xml:space="preserve">residente e domiciliado </w:t>
      </w:r>
      <w:r w:rsidRPr="00E45A88">
        <w:rPr>
          <w:rFonts w:asciiTheme="majorHAnsi" w:eastAsia="Arial" w:hAnsiTheme="majorHAnsi" w:cstheme="majorHAnsi"/>
          <w:i/>
          <w:iCs/>
          <w:color w:val="FF0000"/>
          <w:sz w:val="20"/>
          <w:szCs w:val="20"/>
        </w:rPr>
        <w:t>na</w:t>
      </w:r>
      <w:r w:rsidRPr="00E45A88">
        <w:rPr>
          <w:rFonts w:asciiTheme="majorHAnsi" w:eastAsia="Arial" w:hAnsiTheme="majorHAnsi" w:cstheme="majorHAnsi"/>
          <w:i/>
          <w:sz w:val="20"/>
          <w:szCs w:val="20"/>
        </w:rPr>
        <w:t xml:space="preserve"> </w:t>
      </w:r>
      <w:r w:rsidRPr="00E45A88">
        <w:rPr>
          <w:rFonts w:asciiTheme="majorHAnsi" w:eastAsia="Arial" w:hAnsiTheme="majorHAnsi" w:cstheme="majorHAnsi"/>
          <w:i/>
          <w:color w:val="FF0000"/>
          <w:sz w:val="20"/>
          <w:szCs w:val="20"/>
        </w:rPr>
        <w:t>...................................</w:t>
      </w:r>
      <w:r w:rsidRPr="00E45A88">
        <w:rPr>
          <w:rFonts w:asciiTheme="majorHAnsi" w:eastAsia="Arial" w:hAnsiTheme="majorHAnsi" w:cstheme="majorHAnsi"/>
          <w:sz w:val="20"/>
          <w:szCs w:val="20"/>
        </w:rPr>
        <w:t>, doravante designado</w:t>
      </w:r>
      <w:r w:rsidR="00E30070">
        <w:rPr>
          <w:rFonts w:asciiTheme="majorHAnsi" w:eastAsia="Arial" w:hAnsiTheme="majorHAnsi" w:cstheme="majorHAnsi"/>
          <w:sz w:val="20"/>
          <w:szCs w:val="20"/>
        </w:rPr>
        <w:t>(a)</w:t>
      </w:r>
      <w:r w:rsidRPr="00E45A88">
        <w:rPr>
          <w:rFonts w:asciiTheme="majorHAnsi" w:eastAsia="Arial" w:hAnsiTheme="majorHAnsi" w:cstheme="majorHAnsi"/>
          <w:sz w:val="20"/>
          <w:szCs w:val="20"/>
        </w:rPr>
        <w:t xml:space="preserve"> </w:t>
      </w:r>
      <w:r w:rsidR="0088738C">
        <w:rPr>
          <w:rFonts w:asciiTheme="majorHAnsi" w:eastAsia="Arial" w:hAnsiTheme="majorHAnsi" w:cstheme="majorHAnsi"/>
          <w:sz w:val="20"/>
          <w:szCs w:val="20"/>
        </w:rPr>
        <w:t>LOCADORA</w:t>
      </w:r>
      <w:r w:rsidRPr="00E45A88">
        <w:rPr>
          <w:rFonts w:asciiTheme="majorHAnsi" w:eastAsia="Arial" w:hAnsiTheme="majorHAnsi" w:cstheme="majorHAnsi"/>
          <w:sz w:val="20"/>
          <w:szCs w:val="20"/>
        </w:rPr>
        <w:t xml:space="preserve">, </w:t>
      </w:r>
      <w:r w:rsidRPr="00E45A88">
        <w:rPr>
          <w:rFonts w:asciiTheme="majorHAnsi" w:eastAsia="Arial" w:hAnsiTheme="majorHAnsi" w:cstheme="majorHAnsi"/>
          <w:i/>
          <w:iCs/>
          <w:color w:val="FF0000"/>
          <w:sz w:val="20"/>
          <w:szCs w:val="20"/>
        </w:rPr>
        <w:t>neste ato representado(a) por</w:t>
      </w:r>
      <w:r w:rsidRPr="00E45A88">
        <w:rPr>
          <w:rFonts w:asciiTheme="majorHAnsi" w:eastAsia="Arial" w:hAnsiTheme="majorHAnsi" w:cstheme="majorHAnsi"/>
          <w:i/>
          <w:color w:val="FF0000"/>
          <w:sz w:val="20"/>
          <w:szCs w:val="20"/>
        </w:rPr>
        <w:t xml:space="preserve"> </w:t>
      </w:r>
      <w:r w:rsidRPr="00E45A88">
        <w:rPr>
          <w:rFonts w:asciiTheme="majorHAnsi" w:eastAsia="Arial" w:hAnsiTheme="majorHAnsi" w:cstheme="majorHAnsi"/>
          <w:i/>
          <w:sz w:val="20"/>
          <w:szCs w:val="20"/>
        </w:rPr>
        <w:t xml:space="preserve">.................................. </w:t>
      </w:r>
      <w:r w:rsidRPr="00E45A88">
        <w:rPr>
          <w:rFonts w:asciiTheme="majorHAnsi" w:eastAsia="Arial" w:hAnsiTheme="majorHAnsi" w:cstheme="majorHAnsi"/>
          <w:i/>
          <w:color w:val="FF0000"/>
          <w:sz w:val="20"/>
          <w:szCs w:val="20"/>
        </w:rPr>
        <w:t>(nome e função no contratado)</w:t>
      </w:r>
      <w:r w:rsidRPr="00E45A88">
        <w:rPr>
          <w:rFonts w:asciiTheme="majorHAnsi" w:eastAsia="Arial" w:hAnsiTheme="majorHAnsi" w:cstheme="majorHAnsi"/>
          <w:i/>
          <w:sz w:val="20"/>
          <w:szCs w:val="20"/>
        </w:rPr>
        <w:t xml:space="preserve">, </w:t>
      </w:r>
      <w:r w:rsidRPr="00E45A88">
        <w:rPr>
          <w:rFonts w:asciiTheme="majorHAnsi" w:eastAsia="Arial" w:hAnsiTheme="majorHAnsi" w:cstheme="majorHAnsi"/>
          <w:i/>
          <w:iCs/>
          <w:color w:val="FF0000"/>
          <w:sz w:val="20"/>
          <w:szCs w:val="20"/>
        </w:rPr>
        <w:t xml:space="preserve">conforme atos constitutivos da empresa </w:t>
      </w:r>
      <w:r w:rsidR="00E30070" w:rsidRPr="008D68AF">
        <w:rPr>
          <w:rStyle w:val="ouChar"/>
          <w:sz w:val="20"/>
        </w:rPr>
        <w:t>OU</w:t>
      </w:r>
      <w:r w:rsidR="00E30070" w:rsidRPr="008D68AF">
        <w:rPr>
          <w:rFonts w:asciiTheme="majorHAnsi" w:eastAsia="Arial" w:hAnsiTheme="majorHAnsi" w:cstheme="majorHAnsi"/>
          <w:i/>
          <w:iCs/>
          <w:color w:val="FF0000"/>
          <w:sz w:val="16"/>
          <w:szCs w:val="20"/>
        </w:rPr>
        <w:t xml:space="preserve"> </w:t>
      </w:r>
      <w:r w:rsidRPr="00E45A88">
        <w:rPr>
          <w:rFonts w:asciiTheme="majorHAnsi" w:eastAsia="Arial" w:hAnsiTheme="majorHAnsi" w:cstheme="majorHAnsi"/>
          <w:i/>
          <w:iCs/>
          <w:color w:val="FF0000"/>
          <w:sz w:val="20"/>
          <w:szCs w:val="20"/>
        </w:rPr>
        <w:t>procuração apresentada nos autos,</w:t>
      </w:r>
      <w:r w:rsidRPr="00E45A88">
        <w:rPr>
          <w:rFonts w:asciiTheme="majorHAnsi" w:eastAsia="Arial" w:hAnsiTheme="majorHAnsi" w:cstheme="majorHAnsi"/>
          <w:iCs/>
          <w:color w:val="FF0000"/>
          <w:sz w:val="20"/>
          <w:szCs w:val="20"/>
        </w:rPr>
        <w:t xml:space="preserve"> </w:t>
      </w:r>
      <w:r w:rsidRPr="00E45A88">
        <w:rPr>
          <w:rFonts w:asciiTheme="majorHAnsi" w:eastAsia="Arial" w:hAnsiTheme="majorHAnsi" w:cstheme="majorHAnsi"/>
          <w:sz w:val="20"/>
          <w:szCs w:val="20"/>
        </w:rPr>
        <w:t xml:space="preserve">tendo em vista o que consta no Processo Administrativo nº </w:t>
      </w:r>
      <w:r w:rsidRPr="00E45A88">
        <w:rPr>
          <w:rFonts w:asciiTheme="majorHAnsi" w:eastAsia="Arial" w:hAnsiTheme="majorHAnsi" w:cstheme="majorHAnsi"/>
          <w:color w:val="FF0000"/>
          <w:sz w:val="20"/>
          <w:szCs w:val="20"/>
        </w:rPr>
        <w:t xml:space="preserve">.............................. </w:t>
      </w:r>
      <w:r w:rsidRPr="00E45A88">
        <w:rPr>
          <w:rFonts w:asciiTheme="majorHAnsi" w:eastAsia="Arial" w:hAnsiTheme="majorHAnsi" w:cstheme="majorHAnsi"/>
          <w:sz w:val="20"/>
          <w:szCs w:val="20"/>
        </w:rPr>
        <w:t xml:space="preserve">e em observância às disposições </w:t>
      </w:r>
      <w:r w:rsidR="008D68AF" w:rsidRPr="008D68AF">
        <w:rPr>
          <w:rFonts w:asciiTheme="majorHAnsi" w:eastAsia="Arial" w:hAnsiTheme="majorHAnsi" w:cstheme="majorHAnsi"/>
          <w:sz w:val="20"/>
          <w:szCs w:val="20"/>
        </w:rPr>
        <w:t xml:space="preserve">da </w:t>
      </w:r>
      <w:hyperlink r:id="rId8" w:history="1">
        <w:r w:rsidR="008D68AF" w:rsidRPr="008D68AF">
          <w:rPr>
            <w:rStyle w:val="Hyperlink"/>
            <w:rFonts w:asciiTheme="majorHAnsi" w:eastAsia="Arial" w:hAnsiTheme="majorHAnsi" w:cstheme="majorHAnsi"/>
            <w:sz w:val="20"/>
            <w:szCs w:val="20"/>
          </w:rPr>
          <w:t>Lei nº 8.245, de 18 de outubro de 1991</w:t>
        </w:r>
      </w:hyperlink>
      <w:r w:rsidR="008D68AF">
        <w:rPr>
          <w:rFonts w:asciiTheme="majorHAnsi" w:eastAsia="Arial" w:hAnsiTheme="majorHAnsi" w:cstheme="majorHAnsi"/>
          <w:sz w:val="20"/>
          <w:szCs w:val="20"/>
        </w:rPr>
        <w:t xml:space="preserve"> e </w:t>
      </w:r>
      <w:r w:rsidRPr="00E45A88">
        <w:rPr>
          <w:rFonts w:asciiTheme="majorHAnsi" w:eastAsia="Arial" w:hAnsiTheme="majorHAnsi" w:cstheme="majorHAnsi"/>
          <w:sz w:val="20"/>
          <w:szCs w:val="20"/>
        </w:rPr>
        <w:t xml:space="preserve">da </w:t>
      </w:r>
      <w:hyperlink r:id="rId9" w:history="1">
        <w:r w:rsidRPr="00E45A88">
          <w:rPr>
            <w:rStyle w:val="Hyperlink"/>
            <w:rFonts w:asciiTheme="majorHAnsi" w:eastAsia="Arial" w:hAnsiTheme="majorHAnsi" w:cstheme="majorHAnsi"/>
            <w:sz w:val="20"/>
            <w:szCs w:val="20"/>
          </w:rPr>
          <w:t>Lei nº 14.133, de 1º de abril de 2021</w:t>
        </w:r>
      </w:hyperlink>
      <w:r w:rsidRPr="00E45A88">
        <w:rPr>
          <w:rFonts w:asciiTheme="majorHAnsi" w:eastAsia="Arial" w:hAnsiTheme="majorHAnsi" w:cstheme="majorHAnsi"/>
          <w:sz w:val="20"/>
          <w:szCs w:val="20"/>
        </w:rPr>
        <w:t xml:space="preserve">, e demais legislação aplicável, resolvem celebrar o presente Termo de Contrato, decorrente </w:t>
      </w:r>
      <w:r w:rsidRPr="008D68AF">
        <w:rPr>
          <w:rFonts w:asciiTheme="majorHAnsi" w:eastAsia="Arial" w:hAnsiTheme="majorHAnsi" w:cstheme="majorHAnsi"/>
          <w:iCs/>
          <w:sz w:val="20"/>
          <w:szCs w:val="20"/>
        </w:rPr>
        <w:t>da Inexigibilidade de Licitação nº</w:t>
      </w:r>
      <w:r w:rsidRPr="00E45A88">
        <w:rPr>
          <w:rFonts w:asciiTheme="majorHAnsi" w:eastAsia="Arial" w:hAnsiTheme="majorHAnsi" w:cstheme="majorHAnsi"/>
          <w:i/>
          <w:iCs/>
          <w:color w:val="FF0000"/>
          <w:sz w:val="20"/>
          <w:szCs w:val="20"/>
        </w:rPr>
        <w:t xml:space="preserve"> .../...</w:t>
      </w:r>
      <w:r w:rsidRPr="00E45A88">
        <w:rPr>
          <w:rFonts w:asciiTheme="majorHAnsi" w:eastAsia="Arial" w:hAnsiTheme="majorHAnsi" w:cstheme="majorHAnsi"/>
          <w:sz w:val="20"/>
          <w:szCs w:val="20"/>
        </w:rPr>
        <w:t>, mediante as cláusulas e condições a seguir enunciadas.</w:t>
      </w:r>
    </w:p>
    <w:p w14:paraId="7B1C4850" w14:textId="77781CD8" w:rsidR="006F4BA6" w:rsidRPr="00E45A88" w:rsidRDefault="009A4886" w:rsidP="006F4BA6">
      <w:pPr>
        <w:pStyle w:val="Notaexplicativa"/>
        <w:rPr>
          <w:rFonts w:asciiTheme="majorHAnsi" w:hAnsiTheme="majorHAnsi" w:cstheme="majorHAnsi"/>
          <w:b/>
          <w:bCs/>
        </w:rPr>
      </w:pPr>
      <w:r w:rsidRPr="009A4886">
        <w:rPr>
          <w:rFonts w:asciiTheme="majorHAnsi" w:hAnsiTheme="majorHAnsi" w:cstheme="majorHAnsi"/>
          <w:b/>
          <w:bCs/>
        </w:rPr>
        <w:t>Nota explicativa</w:t>
      </w:r>
      <w:r>
        <w:rPr>
          <w:rFonts w:asciiTheme="majorHAnsi" w:hAnsiTheme="majorHAnsi" w:cstheme="majorHAnsi"/>
          <w:b/>
          <w:bCs/>
        </w:rPr>
        <w:t xml:space="preserve"> 1</w:t>
      </w:r>
      <w:r w:rsidR="006F4BA6" w:rsidRPr="00E45A88">
        <w:rPr>
          <w:rFonts w:asciiTheme="majorHAnsi" w:hAnsiTheme="majorHAnsi" w:cstheme="majorHAnsi"/>
          <w:b/>
          <w:bCs/>
        </w:rPr>
        <w:t xml:space="preserve">: </w:t>
      </w:r>
      <w:r w:rsidR="006F4BA6" w:rsidRPr="00E45A88">
        <w:rPr>
          <w:rFonts w:asciiTheme="majorHAnsi" w:hAnsiTheme="majorHAnsi" w:cstheme="majorHAnsi"/>
        </w:rPr>
        <w:t>Caso sejam utilizados recursos de algum fundo, incluir o mesmo na qualificação.</w:t>
      </w:r>
    </w:p>
    <w:p w14:paraId="070F2844" w14:textId="113720C6" w:rsidR="006F4BA6" w:rsidRPr="00E45A88" w:rsidRDefault="006F4BA6" w:rsidP="006F4BA6">
      <w:pPr>
        <w:pStyle w:val="Notaexplicativa"/>
        <w:rPr>
          <w:rFonts w:asciiTheme="majorHAnsi" w:eastAsia="Arial" w:hAnsiTheme="majorHAnsi" w:cstheme="majorHAnsi"/>
        </w:rPr>
      </w:pPr>
      <w:r w:rsidRPr="00E45A88">
        <w:rPr>
          <w:rFonts w:asciiTheme="majorHAnsi" w:hAnsiTheme="majorHAnsi" w:cstheme="majorHAnsi"/>
          <w:b/>
          <w:bCs/>
        </w:rPr>
        <w:t xml:space="preserve">Nota Explicativa </w:t>
      </w:r>
      <w:r w:rsidR="00183161">
        <w:rPr>
          <w:rFonts w:asciiTheme="majorHAnsi" w:hAnsiTheme="majorHAnsi" w:cstheme="majorHAnsi"/>
          <w:b/>
          <w:bCs/>
        </w:rPr>
        <w:t>2</w:t>
      </w:r>
      <w:r w:rsidRPr="00E45A88">
        <w:rPr>
          <w:rFonts w:asciiTheme="majorHAnsi" w:hAnsiTheme="majorHAnsi" w:cstheme="majorHAnsi"/>
          <w:b/>
          <w:bCs/>
        </w:rPr>
        <w:t>:</w:t>
      </w:r>
      <w:r w:rsidRPr="00E45A88">
        <w:rPr>
          <w:rFonts w:asciiTheme="majorHAnsi" w:hAnsiTheme="majorHAnsi" w:cstheme="majorHAnsi"/>
        </w:rPr>
        <w:t xml:space="preserve"> O PARECER n.</w:t>
      </w:r>
      <w:r w:rsidR="008D66CB">
        <w:rPr>
          <w:rFonts w:asciiTheme="majorHAnsi" w:hAnsiTheme="majorHAnsi" w:cstheme="majorHAnsi"/>
        </w:rPr>
        <w:t xml:space="preserve"> </w:t>
      </w:r>
      <w:r w:rsidRPr="00E45A88">
        <w:rPr>
          <w:rFonts w:asciiTheme="majorHAnsi" w:hAnsiTheme="majorHAnsi" w:cstheme="majorHAnsi"/>
        </w:rPr>
        <w:t xml:space="preserve">00004/2022/CNMLC/CGU/AGU (NUP: 00688.000716/2019-43), elaborado pela Câmara Nacional de Modelos de Licitação e Contratos Administrativos e aprovado pelo Consultor-Geral da União, ao tratar sobre a aplicação da Lei Geral de Proteção de Dados nos modelos de licitação e contratos, fixou o entendimento de que, nos contratos administrativos, “[...] </w:t>
      </w:r>
      <w:r w:rsidRPr="00E45A88">
        <w:rPr>
          <w:rFonts w:asciiTheme="majorHAnsi" w:hAnsiTheme="majorHAnsi" w:cstheme="majorHAnsi"/>
          <w:b/>
          <w:bCs/>
        </w:rPr>
        <w:t>não constem os números de documentos pessoais das pessoas naturais que irão assiná-los, como ocorre normalmente com os representantes da Administração e da empresa contratada.</w:t>
      </w:r>
      <w:r w:rsidRPr="00E45A88">
        <w:rPr>
          <w:rFonts w:asciiTheme="majorHAnsi" w:hAnsiTheme="majorHAnsi" w:cstheme="majorHAnsi"/>
        </w:rPr>
        <w:t xml:space="preserve"> [...]. Com relação aos representantes da contratada também se propõe que os instrumentos contratuais os identifiquem apenas pelo nome, até porque o art. 89, §1º da Lei nº 14.133, de 1º de 2021, exige apenas esse dado”.</w:t>
      </w:r>
    </w:p>
    <w:p w14:paraId="6B886E46" w14:textId="77777777" w:rsidR="006F4BA6" w:rsidRPr="009A30FA" w:rsidRDefault="006F4BA6" w:rsidP="006F4BA6">
      <w:pPr>
        <w:pStyle w:val="Nivel01"/>
        <w:numPr>
          <w:ilvl w:val="0"/>
          <w:numId w:val="9"/>
        </w:numPr>
        <w:spacing w:before="120" w:afterLines="120" w:after="288" w:line="312" w:lineRule="auto"/>
        <w:ind w:left="0" w:firstLine="0"/>
        <w:rPr>
          <w:rFonts w:asciiTheme="majorHAnsi" w:hAnsiTheme="majorHAnsi" w:cstheme="majorHAnsi"/>
          <w:color w:val="FFFFFF" w:themeColor="background1"/>
        </w:rPr>
      </w:pPr>
      <w:r w:rsidRPr="009A30FA">
        <w:rPr>
          <w:rFonts w:asciiTheme="majorHAnsi" w:hAnsiTheme="majorHAnsi" w:cstheme="majorHAnsi"/>
        </w:rPr>
        <w:t>CLÁUSULA PRIMEIRA - OBJETO</w:t>
      </w:r>
    </w:p>
    <w:p w14:paraId="6BFB6EC2" w14:textId="09BBCDF7" w:rsidR="006F4BA6" w:rsidRDefault="006F4BA6" w:rsidP="00B144A9">
      <w:pPr>
        <w:pStyle w:val="Nvel2-Red"/>
      </w:pPr>
      <w:r w:rsidRPr="00962884">
        <w:t xml:space="preserve">O objeto do presente instrumento é a </w:t>
      </w:r>
      <w:r w:rsidR="009A4886" w:rsidRPr="009A4886">
        <w:t>locação de imóvel situado no endereço</w:t>
      </w:r>
      <w:r w:rsidR="009A4886" w:rsidRPr="009A4886">
        <w:rPr>
          <w:b/>
        </w:rPr>
        <w:t xml:space="preserve"> </w:t>
      </w:r>
      <w:r w:rsidR="009A4886" w:rsidRPr="009A4886">
        <w:t>..................</w:t>
      </w:r>
      <w:r w:rsidR="009A4886" w:rsidRPr="00E30070">
        <w:rPr>
          <w:rStyle w:val="Nivel2Char"/>
          <w:i w:val="0"/>
          <w:iCs w:val="0"/>
        </w:rPr>
        <w:t xml:space="preserve">, no Município de </w:t>
      </w:r>
      <w:r w:rsidR="00C85D6E">
        <w:rPr>
          <w:rStyle w:val="Nivel2Char"/>
          <w:i w:val="0"/>
          <w:iCs w:val="0"/>
        </w:rPr>
        <w:t>Laranja da Terra</w:t>
      </w:r>
      <w:r w:rsidR="009A4886" w:rsidRPr="009A4886">
        <w:t>, objeto da matrícula n</w:t>
      </w:r>
      <w:r w:rsidR="009A4886">
        <w:t>º</w:t>
      </w:r>
      <w:r w:rsidR="009A4886" w:rsidRPr="009A4886">
        <w:t xml:space="preserve"> ................, do </w:t>
      </w:r>
      <w:r w:rsidR="009A4886">
        <w:t>1º</w:t>
      </w:r>
      <w:r w:rsidR="009A4886" w:rsidRPr="009A4886">
        <w:t xml:space="preserve"> Ofício de Registro de Imóveis da Comarca de </w:t>
      </w:r>
      <w:r w:rsidR="00C85D6E">
        <w:t>Laranja da Terra</w:t>
      </w:r>
      <w:r w:rsidR="009A4886" w:rsidRPr="009A4886">
        <w:t>, para abrigar as</w:t>
      </w:r>
      <w:r w:rsidR="009A4886">
        <w:t xml:space="preserve"> Instalações</w:t>
      </w:r>
      <w:r w:rsidRPr="00962884">
        <w:t xml:space="preserve"> de ...........................</w:t>
      </w:r>
    </w:p>
    <w:p w14:paraId="1E975DCC" w14:textId="77777777" w:rsidR="00E079CB" w:rsidRPr="00706EB4" w:rsidRDefault="00E079CB" w:rsidP="00E079CB">
      <w:pPr>
        <w:pStyle w:val="Notaexplicativa"/>
        <w:rPr>
          <w:rFonts w:asciiTheme="majorHAnsi" w:hAnsiTheme="majorHAnsi" w:cstheme="majorHAnsi"/>
        </w:rPr>
      </w:pPr>
      <w:r w:rsidRPr="00706EB4">
        <w:rPr>
          <w:b/>
          <w:bCs/>
        </w:rPr>
        <w:t xml:space="preserve">Nota Explicativa: </w:t>
      </w:r>
      <w:r>
        <w:t>Fazer a descrição completa do imóvel, como todos os elementos que possam individualizar o mesmo.</w:t>
      </w:r>
    </w:p>
    <w:p w14:paraId="27D50815" w14:textId="3207922C" w:rsidR="006F4BA6" w:rsidRPr="00962884" w:rsidRDefault="009A4886" w:rsidP="006F4BA6">
      <w:pPr>
        <w:pStyle w:val="Nivel2"/>
        <w:spacing w:line="240" w:lineRule="auto"/>
      </w:pPr>
      <w:r w:rsidRPr="009A4886">
        <w:t>O presente Contrato obriga as partes contratantes e seus sucessores a respeitá-lo.</w:t>
      </w:r>
    </w:p>
    <w:p w14:paraId="27BA7470" w14:textId="77777777" w:rsidR="006F4BA6" w:rsidRPr="009A30FA" w:rsidRDefault="006F4BA6" w:rsidP="006F4BA6">
      <w:pPr>
        <w:pStyle w:val="Nivel01"/>
        <w:ind w:left="567" w:hanging="567"/>
      </w:pPr>
      <w:r w:rsidRPr="009A30FA">
        <w:t>CLÁUSULA SEGUNDA - VIGÊNCIA E PRORROGAÇÃO</w:t>
      </w:r>
    </w:p>
    <w:p w14:paraId="21768D1C" w14:textId="0D8F8229" w:rsidR="00E2510C" w:rsidRPr="00706EB4" w:rsidRDefault="00E2510C" w:rsidP="00E2510C">
      <w:pPr>
        <w:pStyle w:val="Nivel2"/>
      </w:pPr>
      <w:bookmarkStart w:id="0" w:name="_Hlk136955639"/>
      <w:r w:rsidRPr="00706EB4">
        <w:t xml:space="preserve">O prazo de </w:t>
      </w:r>
      <w:r w:rsidRPr="006E4526">
        <w:t>vigência</w:t>
      </w:r>
      <w:r w:rsidRPr="00706EB4">
        <w:t xml:space="preserve"> </w:t>
      </w:r>
      <w:r>
        <w:t xml:space="preserve">do contrato será </w:t>
      </w:r>
      <w:r w:rsidRPr="00706EB4">
        <w:t xml:space="preserve">de </w:t>
      </w:r>
      <w:r w:rsidRPr="00CE127D">
        <w:rPr>
          <w:i/>
          <w:iCs/>
          <w:color w:val="FF0000"/>
        </w:rPr>
        <w:t xml:space="preserve">.............................. </w:t>
      </w:r>
      <w:r w:rsidRPr="00706EB4">
        <w:t xml:space="preserve">contados do(a) </w:t>
      </w:r>
      <w:r w:rsidRPr="00E36AEF">
        <w:rPr>
          <w:i/>
          <w:iCs/>
          <w:color w:val="FF0000"/>
        </w:rPr>
        <w:t>.............................</w:t>
      </w:r>
      <w:r w:rsidRPr="00706EB4">
        <w:t xml:space="preserve">, </w:t>
      </w:r>
      <w:r w:rsidRPr="003D7346">
        <w:t xml:space="preserve">nos termos do </w:t>
      </w:r>
      <w:hyperlink r:id="rId10" w:anchor="art3" w:history="1">
        <w:r w:rsidRPr="003D7346">
          <w:rPr>
            <w:rStyle w:val="Hyperlink"/>
          </w:rPr>
          <w:t>art. 3° da Lei nº 8.245, de 18 de outubro de 1991</w:t>
        </w:r>
      </w:hyperlink>
      <w:r w:rsidRPr="003D7346">
        <w:t xml:space="preserve">, </w:t>
      </w:r>
      <w:r>
        <w:t xml:space="preserve">podendo </w:t>
      </w:r>
      <w:r w:rsidRPr="00CE127D">
        <w:t>ser prorrogado sucessivamente, desde que a autoridade competente ateste que as condições e os preços permanecem vantajosos para a Administração, permitida a negociação.</w:t>
      </w:r>
    </w:p>
    <w:p w14:paraId="12EBF5D3" w14:textId="4D3910BD" w:rsidR="00875361" w:rsidRPr="00875361" w:rsidRDefault="006F4BA6" w:rsidP="00875361">
      <w:pPr>
        <w:pStyle w:val="Notaexplicativa"/>
        <w:rPr>
          <w:rFonts w:asciiTheme="majorHAnsi" w:hAnsiTheme="majorHAnsi" w:cstheme="majorHAnsi"/>
        </w:rPr>
      </w:pPr>
      <w:bookmarkStart w:id="1" w:name="_Hlk138781186"/>
      <w:bookmarkEnd w:id="0"/>
      <w:r w:rsidRPr="00E45A88">
        <w:rPr>
          <w:rFonts w:asciiTheme="majorHAnsi" w:hAnsiTheme="majorHAnsi" w:cstheme="majorHAnsi"/>
          <w:b/>
          <w:bCs/>
        </w:rPr>
        <w:t>Nota Explicativa</w:t>
      </w:r>
      <w:r w:rsidR="0001247A">
        <w:rPr>
          <w:rFonts w:asciiTheme="majorHAnsi" w:hAnsiTheme="majorHAnsi" w:cstheme="majorHAnsi"/>
          <w:b/>
          <w:bCs/>
        </w:rPr>
        <w:t xml:space="preserve"> 1</w:t>
      </w:r>
      <w:r w:rsidRPr="00E45A88">
        <w:rPr>
          <w:rFonts w:asciiTheme="majorHAnsi" w:hAnsiTheme="majorHAnsi" w:cstheme="majorHAnsi"/>
          <w:b/>
          <w:bCs/>
        </w:rPr>
        <w:t xml:space="preserve">: </w:t>
      </w:r>
      <w:r w:rsidR="00875361" w:rsidRPr="00875361">
        <w:rPr>
          <w:rFonts w:asciiTheme="majorHAnsi" w:hAnsiTheme="majorHAnsi" w:cstheme="majorHAnsi"/>
        </w:rPr>
        <w:t>A Orientação Normativa n</w:t>
      </w:r>
      <w:r w:rsidR="00875361">
        <w:rPr>
          <w:rFonts w:asciiTheme="majorHAnsi" w:hAnsiTheme="majorHAnsi" w:cstheme="majorHAnsi"/>
        </w:rPr>
        <w:t>º</w:t>
      </w:r>
      <w:r w:rsidR="00875361" w:rsidRPr="00875361">
        <w:rPr>
          <w:rFonts w:asciiTheme="majorHAnsi" w:hAnsiTheme="majorHAnsi" w:cstheme="majorHAnsi"/>
        </w:rPr>
        <w:t xml:space="preserve"> 6, de 01/04/2009, do Advogado-Geral da União, determina que "a vigência do contrato de locação de imóveis, no qual a Administração Pública é locatária, rege-se pelo art. 51 da Lei n</w:t>
      </w:r>
      <w:r w:rsidR="00875361">
        <w:rPr>
          <w:rFonts w:asciiTheme="majorHAnsi" w:hAnsiTheme="majorHAnsi" w:cstheme="majorHAnsi"/>
        </w:rPr>
        <w:t>º</w:t>
      </w:r>
      <w:r w:rsidR="00875361" w:rsidRPr="00875361">
        <w:rPr>
          <w:rFonts w:asciiTheme="majorHAnsi" w:hAnsiTheme="majorHAnsi" w:cstheme="majorHAnsi"/>
        </w:rPr>
        <w:t xml:space="preserve"> 8.245, de 1991, não estando sujeita ao limite máximo de sessenta meses, estipulado pelo inc. II do art. 57, da Lei n</w:t>
      </w:r>
      <w:r w:rsidR="00875361">
        <w:rPr>
          <w:rFonts w:asciiTheme="majorHAnsi" w:hAnsiTheme="majorHAnsi" w:cstheme="majorHAnsi"/>
        </w:rPr>
        <w:t>º</w:t>
      </w:r>
      <w:r w:rsidR="00875361" w:rsidRPr="00875361">
        <w:rPr>
          <w:rFonts w:asciiTheme="majorHAnsi" w:hAnsiTheme="majorHAnsi" w:cstheme="majorHAnsi"/>
        </w:rPr>
        <w:t xml:space="preserve"> 8.666, de 1993".</w:t>
      </w:r>
    </w:p>
    <w:p w14:paraId="14BB9D9E" w14:textId="18F3D6D4" w:rsidR="0001247A" w:rsidRPr="0001247A" w:rsidRDefault="0001247A" w:rsidP="0001247A">
      <w:pPr>
        <w:pStyle w:val="Notaexplicativa"/>
        <w:rPr>
          <w:rFonts w:asciiTheme="majorHAnsi" w:hAnsiTheme="majorHAnsi" w:cstheme="majorHAnsi"/>
        </w:rPr>
      </w:pPr>
      <w:r>
        <w:rPr>
          <w:rFonts w:asciiTheme="majorHAnsi" w:hAnsiTheme="majorHAnsi" w:cstheme="majorHAnsi"/>
          <w:b/>
          <w:bCs/>
        </w:rPr>
        <w:t xml:space="preserve">Nota Explicativa 2*: </w:t>
      </w:r>
      <w:r w:rsidRPr="0001247A">
        <w:rPr>
          <w:rFonts w:asciiTheme="majorHAnsi" w:hAnsiTheme="majorHAnsi" w:cstheme="majorHAnsi"/>
        </w:rPr>
        <w:t xml:space="preserve">Um dos princípios fundamentais da república brasileira é o respeito </w:t>
      </w:r>
      <w:r w:rsidR="00E36AEF" w:rsidRPr="0001247A">
        <w:rPr>
          <w:rFonts w:asciiTheme="majorHAnsi" w:hAnsiTheme="majorHAnsi" w:cstheme="majorHAnsi"/>
        </w:rPr>
        <w:t>à</w:t>
      </w:r>
      <w:r w:rsidRPr="0001247A">
        <w:rPr>
          <w:rFonts w:asciiTheme="majorHAnsi" w:hAnsiTheme="majorHAnsi" w:cstheme="majorHAnsi"/>
        </w:rPr>
        <w:t xml:space="preserve"> propriedade privada. Por consequência, quando a administração Pública ocupa o imóvel particular em contrato de locação, sujeita-se à regra comum de locação, com as exceções que essa própria norma estabelece.</w:t>
      </w:r>
    </w:p>
    <w:p w14:paraId="7C9A8392" w14:textId="77777777" w:rsidR="0001247A" w:rsidRPr="0001247A" w:rsidRDefault="0001247A" w:rsidP="0001247A">
      <w:pPr>
        <w:pStyle w:val="Notaexplicativa"/>
        <w:rPr>
          <w:rFonts w:asciiTheme="majorHAnsi" w:hAnsiTheme="majorHAnsi" w:cstheme="majorHAnsi"/>
        </w:rPr>
      </w:pPr>
      <w:r w:rsidRPr="0001247A">
        <w:rPr>
          <w:rFonts w:asciiTheme="majorHAnsi" w:hAnsiTheme="majorHAnsi" w:cstheme="majorHAnsi"/>
        </w:rPr>
        <w:t>Nessa condição de inquilina, a Administração Pública seguirá a Lei nº 8.245, de 1991, que dispõem sobre as locações dos imóveis urbanos.</w:t>
      </w:r>
    </w:p>
    <w:p w14:paraId="4EB67BB0" w14:textId="77777777" w:rsidR="0001247A" w:rsidRPr="0001247A" w:rsidRDefault="0001247A" w:rsidP="0001247A">
      <w:pPr>
        <w:pStyle w:val="Notaexplicativa"/>
        <w:rPr>
          <w:rFonts w:asciiTheme="majorHAnsi" w:hAnsiTheme="majorHAnsi" w:cstheme="majorHAnsi"/>
        </w:rPr>
      </w:pPr>
      <w:r w:rsidRPr="0001247A">
        <w:rPr>
          <w:rFonts w:asciiTheme="majorHAnsi" w:hAnsiTheme="majorHAnsi" w:cstheme="majorHAnsi"/>
        </w:rPr>
        <w:t>Na condição de inquilina, a Administração Pública seguei, inclusive, o prazo da lei de locação, admitindo-se o contrato por prazo indeterminado, previsto nessa legislação, mesmo quando a Lei de Licitações vedava o contrato por prazo indeterminado.</w:t>
      </w:r>
    </w:p>
    <w:p w14:paraId="49B3EE52" w14:textId="77777777" w:rsidR="0001247A" w:rsidRPr="0001247A" w:rsidRDefault="0001247A" w:rsidP="0001247A">
      <w:pPr>
        <w:pStyle w:val="Notaexplicativa"/>
        <w:rPr>
          <w:rFonts w:asciiTheme="majorHAnsi" w:hAnsiTheme="majorHAnsi" w:cstheme="majorHAnsi"/>
        </w:rPr>
      </w:pPr>
      <w:r w:rsidRPr="0001247A">
        <w:rPr>
          <w:rFonts w:asciiTheme="majorHAnsi" w:hAnsiTheme="majorHAnsi" w:cstheme="majorHAnsi"/>
        </w:rPr>
        <w:t>A jurisprudência do TCU, a esse tempo, considerava em parte esse entendimento.</w:t>
      </w:r>
    </w:p>
    <w:p w14:paraId="16CAA266" w14:textId="77777777" w:rsidR="0001247A" w:rsidRPr="0001247A" w:rsidRDefault="0001247A" w:rsidP="0001247A">
      <w:pPr>
        <w:pStyle w:val="Notaexplicativa"/>
        <w:rPr>
          <w:rFonts w:asciiTheme="majorHAnsi" w:hAnsiTheme="majorHAnsi" w:cstheme="majorHAnsi"/>
        </w:rPr>
      </w:pPr>
      <w:r w:rsidRPr="0001247A">
        <w:rPr>
          <w:rFonts w:asciiTheme="majorHAnsi" w:hAnsiTheme="majorHAnsi" w:cstheme="majorHAnsi"/>
        </w:rPr>
        <w:lastRenderedPageBreak/>
        <w:t>Em precedente ainda útil à compreensão, quando a unidade técnica considerou que o prazo era apenas cinco anos, o relator divergiu e esclareceu o seguinte: “Em referência ao fato do contrato de locação da agência do Meridional de Alvorada/RS vir sendo prorrogado desde 1985, esclareço que o art. 24 da Lei nº 8.666/93, no seu inciso X, prevê a dispensa de licitação para compra ou locação de imóvel destinado ao atendimento das finalidades precípuas da Administração, cujas necessidades de instalação e localização condicionem a sua escolha, desde que o preço seja compatível com o valor de mercado, segundo avaliação prévia. Dessa maneira não me parece que haja nenhum óbice legal às prorrogações sucessivas do referido contrato, uma vez que a lei permite a sua celebração através de dispensa do processo licitatório - Processo TC nº 625.062/1996-5. Decisão nº 503/1996 - Plenário. Relator: Min. Humberto Souto”.</w:t>
      </w:r>
    </w:p>
    <w:p w14:paraId="76C4D807" w14:textId="77777777" w:rsidR="0001247A" w:rsidRPr="0001247A" w:rsidRDefault="0001247A" w:rsidP="0001247A">
      <w:pPr>
        <w:pStyle w:val="Notaexplicativa"/>
        <w:rPr>
          <w:rFonts w:asciiTheme="majorHAnsi" w:hAnsiTheme="majorHAnsi" w:cstheme="majorHAnsi"/>
        </w:rPr>
      </w:pPr>
      <w:r w:rsidRPr="0001247A">
        <w:rPr>
          <w:rFonts w:asciiTheme="majorHAnsi" w:hAnsiTheme="majorHAnsi" w:cstheme="majorHAnsi"/>
        </w:rPr>
        <w:t>Posteriormente, o Tribunal de Contas da União, respondendo à consulta, decidiu que a prorrogação do prazo por tempo indeterminado não pode ser aplicada.</w:t>
      </w:r>
    </w:p>
    <w:p w14:paraId="78A06E7D" w14:textId="77777777" w:rsidR="0001247A" w:rsidRPr="0001247A" w:rsidRDefault="0001247A" w:rsidP="0001247A">
      <w:pPr>
        <w:pStyle w:val="Notaexplicativa"/>
        <w:rPr>
          <w:rFonts w:asciiTheme="majorHAnsi" w:hAnsiTheme="majorHAnsi" w:cstheme="majorHAnsi"/>
        </w:rPr>
      </w:pPr>
      <w:r w:rsidRPr="0001247A">
        <w:rPr>
          <w:rFonts w:asciiTheme="majorHAnsi" w:hAnsiTheme="majorHAnsi" w:cstheme="majorHAnsi"/>
        </w:rPr>
        <w:t xml:space="preserve">A decisão ainda pode ser considerada como válida, porque tenta harmonizar a permissão do contrato por prazo indeterminado com a necessidade de assegurar prazos até para que o processo decisório seja </w:t>
      </w:r>
      <w:proofErr w:type="spellStart"/>
      <w:r w:rsidRPr="0001247A">
        <w:rPr>
          <w:rFonts w:asciiTheme="majorHAnsi" w:hAnsiTheme="majorHAnsi" w:cstheme="majorHAnsi"/>
        </w:rPr>
        <w:t>reavalidado</w:t>
      </w:r>
      <w:proofErr w:type="spellEnd"/>
      <w:r w:rsidRPr="0001247A">
        <w:rPr>
          <w:rFonts w:asciiTheme="majorHAnsi" w:hAnsiTheme="majorHAnsi" w:cstheme="majorHAnsi"/>
        </w:rPr>
        <w:t>: “9.1. conhecer da presente consulta, por preencher os requisitos de admissibilidade previstos no art. 1º, inciso XVII, da Lei nº 8.443/92 c/c art. 264, inciso III, do RITCU, para responder ao consulente, relativamente aos contratos de locação de imóveis em que a Administração Pública figura como locatária, que: 9.1.1 pelo disposto no art. 62, § 3º, inciso I, da Lei nº 8.666/93, não se aplicam as restrições constantes do art. 57 da mesma Lei;9.1.2. não se aplica a possibilidade de ajustes verbais e prorrogações automáticas por prazo indeterminado, condição prevista no artigo 47 da Lei nº 8.245/91, tendo em vista que (i) o parágrafo único do art. 60 da Lei nº 8.666/93, aplicado a esses contratos conforme dispõe o § 3º do art. 62 da mesma Lei, considera nulo e de nenhum efeito o contrato verbal com a Administração e (</w:t>
      </w:r>
      <w:proofErr w:type="spellStart"/>
      <w:r w:rsidRPr="0001247A">
        <w:rPr>
          <w:rFonts w:asciiTheme="majorHAnsi" w:hAnsiTheme="majorHAnsi" w:cstheme="majorHAnsi"/>
        </w:rPr>
        <w:t>ii</w:t>
      </w:r>
      <w:proofErr w:type="spellEnd"/>
      <w:r w:rsidRPr="0001247A">
        <w:rPr>
          <w:rFonts w:asciiTheme="majorHAnsi" w:hAnsiTheme="majorHAnsi" w:cstheme="majorHAnsi"/>
        </w:rPr>
        <w:t>) o interesse público, princípio basilar para o desempenho da Administração Pública, que visa atender aos interesses e necessidades da coletividade, impede a prorrogação desses contratos por prazo indeterminado; 9.1.3. a vigência e prorrogação deve ser analisada caso a caso, sempre de acordo com a legislação que se lhe impõe e conforme os princípios que regem a Administração Pública, em especial quanto à verificação da vantajosidade da proposta em confronto com outras opções, nos termos do art. 3º da Lei nº 8.666/93; (…) – Processo TC nº 002.210/2009-0. Acórdão nº 1.127/2009 – Plenário. Relator: Min. Benjamin Zymler”.</w:t>
      </w:r>
    </w:p>
    <w:p w14:paraId="3DBBAB9E" w14:textId="77777777" w:rsidR="0001247A" w:rsidRPr="0001247A" w:rsidRDefault="0001247A" w:rsidP="0001247A">
      <w:pPr>
        <w:pStyle w:val="Notaexplicativa"/>
        <w:rPr>
          <w:rFonts w:asciiTheme="majorHAnsi" w:hAnsiTheme="majorHAnsi" w:cstheme="majorHAnsi"/>
        </w:rPr>
      </w:pPr>
      <w:r w:rsidRPr="0001247A">
        <w:rPr>
          <w:rFonts w:asciiTheme="majorHAnsi" w:hAnsiTheme="majorHAnsi" w:cstheme="majorHAnsi"/>
        </w:rPr>
        <w:t>Considerando o teor da lei da locação urbana e da decisão acima, pode-se concluir nos seguintes termos: a) não se aplicam aos contratos de locação as limitações de prazo em geral, podendo ser estabelecido, desde logo, prazo compatível com a necessidade de amortizar os investimentos feitos, se os investimentos foram feitos pela Administração Pública, a fixação de prazo adequado atende ao interesse público; se os investimentos foram feitos pelo particular, além da motivação para a realização dos investimentos pelo particular, a garantia do prazo atende também ao interesse público de respeitar o princípio da boa-fé dos contratantes; b) embora a Lei de locação - Lei nº 8.245/1191 -, que é aplicável ao caso, permita a prorrogação por vigência indeterminada, o TCU recomenda que sejam as prorrogações objeto de aditivo contratuais específicos; essa decisão ainda pode ser aproveitas, porque não é contra a lei, mas esta coerente com a permissão legal; c) para cada aditivo deverá ser estabelecido prazo - e o TCU corretamente não fixou qual é esse prazo; não fixou, nem poderia fazê-lo; d) esse prazo deve assegurar para a Administração a condição mais vantajosa.</w:t>
      </w:r>
    </w:p>
    <w:p w14:paraId="63B3B020" w14:textId="73F201B8" w:rsidR="0001247A" w:rsidRDefault="0001247A" w:rsidP="0001247A">
      <w:pPr>
        <w:pStyle w:val="Notaexplicativa"/>
        <w:rPr>
          <w:rFonts w:asciiTheme="majorHAnsi" w:hAnsiTheme="majorHAnsi" w:cstheme="majorHAnsi"/>
        </w:rPr>
      </w:pPr>
      <w:r w:rsidRPr="0001247A">
        <w:rPr>
          <w:rFonts w:asciiTheme="majorHAnsi" w:hAnsiTheme="majorHAnsi" w:cstheme="majorHAnsi"/>
        </w:rPr>
        <w:t>Importa ainda observar que muitos investimentos já feitos nos imóveis com adaptações podem e devem ser considerados como elemento do processo decisório da renovação. Vetores como legalidade, economicidade e oportunidade de reformas devem atuar de forma conjunta.</w:t>
      </w:r>
    </w:p>
    <w:p w14:paraId="2638DF30" w14:textId="2114FE2D" w:rsidR="0001247A" w:rsidRPr="0001247A" w:rsidRDefault="0001247A" w:rsidP="0001247A">
      <w:pPr>
        <w:pStyle w:val="Notaexplicativa"/>
        <w:rPr>
          <w:rFonts w:asciiTheme="majorHAnsi" w:hAnsiTheme="majorHAnsi" w:cstheme="majorHAnsi"/>
          <w:sz w:val="18"/>
          <w:szCs w:val="18"/>
        </w:rPr>
      </w:pPr>
      <w:r w:rsidRPr="0001247A">
        <w:rPr>
          <w:rFonts w:asciiTheme="majorHAnsi" w:hAnsiTheme="majorHAnsi" w:cstheme="majorHAnsi"/>
          <w:b/>
          <w:bCs/>
          <w:sz w:val="18"/>
          <w:szCs w:val="18"/>
        </w:rPr>
        <w:t xml:space="preserve">* </w:t>
      </w:r>
      <w:r w:rsidRPr="0001247A">
        <w:rPr>
          <w:rFonts w:asciiTheme="majorHAnsi" w:hAnsiTheme="majorHAnsi" w:cstheme="majorHAnsi"/>
          <w:sz w:val="18"/>
          <w:szCs w:val="18"/>
        </w:rPr>
        <w:t xml:space="preserve">Texto extraído da obra: FERNANDES, Ana Liza </w:t>
      </w:r>
      <w:proofErr w:type="spellStart"/>
      <w:r w:rsidRPr="0001247A">
        <w:rPr>
          <w:rFonts w:asciiTheme="majorHAnsi" w:hAnsiTheme="majorHAnsi" w:cstheme="majorHAnsi"/>
          <w:sz w:val="18"/>
          <w:szCs w:val="18"/>
        </w:rPr>
        <w:t>Jocoby</w:t>
      </w:r>
      <w:proofErr w:type="spellEnd"/>
      <w:r w:rsidRPr="0001247A">
        <w:rPr>
          <w:rFonts w:asciiTheme="majorHAnsi" w:hAnsiTheme="majorHAnsi" w:cstheme="majorHAnsi"/>
          <w:sz w:val="18"/>
          <w:szCs w:val="18"/>
        </w:rPr>
        <w:t xml:space="preserve">; FERNANDES, Jorge Ulisses </w:t>
      </w:r>
      <w:proofErr w:type="spellStart"/>
      <w:r w:rsidRPr="0001247A">
        <w:rPr>
          <w:rFonts w:asciiTheme="majorHAnsi" w:hAnsiTheme="majorHAnsi" w:cstheme="majorHAnsi"/>
          <w:sz w:val="18"/>
          <w:szCs w:val="18"/>
        </w:rPr>
        <w:t>Jacoby</w:t>
      </w:r>
      <w:proofErr w:type="spellEnd"/>
      <w:r w:rsidRPr="0001247A">
        <w:rPr>
          <w:rFonts w:asciiTheme="majorHAnsi" w:hAnsiTheme="majorHAnsi" w:cstheme="majorHAnsi"/>
          <w:sz w:val="18"/>
          <w:szCs w:val="18"/>
        </w:rPr>
        <w:t xml:space="preserve">; FERNANDES, Murilo </w:t>
      </w:r>
      <w:proofErr w:type="spellStart"/>
      <w:r w:rsidRPr="0001247A">
        <w:rPr>
          <w:rFonts w:asciiTheme="majorHAnsi" w:hAnsiTheme="majorHAnsi" w:cstheme="majorHAnsi"/>
          <w:sz w:val="18"/>
          <w:szCs w:val="18"/>
        </w:rPr>
        <w:t>Jacoby</w:t>
      </w:r>
      <w:proofErr w:type="spellEnd"/>
      <w:r w:rsidRPr="0001247A">
        <w:rPr>
          <w:rFonts w:asciiTheme="majorHAnsi" w:hAnsiTheme="majorHAnsi" w:cstheme="majorHAnsi"/>
          <w:sz w:val="18"/>
          <w:szCs w:val="18"/>
        </w:rPr>
        <w:t>. Contratação Direta Sem Licitação na Nova Lei de Licitações: Lei nº 14.133/2021. 11ª ed. Belo Horizonte: Fórum, 2021. pp. 165/167.</w:t>
      </w:r>
    </w:p>
    <w:p w14:paraId="06A5DBCA" w14:textId="7F21B65D" w:rsidR="00875361" w:rsidRPr="00875361" w:rsidRDefault="0001247A" w:rsidP="00875361">
      <w:pPr>
        <w:pStyle w:val="Notaexplicativa"/>
        <w:rPr>
          <w:rFonts w:asciiTheme="majorHAnsi" w:hAnsiTheme="majorHAnsi" w:cstheme="majorHAnsi"/>
        </w:rPr>
      </w:pPr>
      <w:r>
        <w:rPr>
          <w:rFonts w:asciiTheme="majorHAnsi" w:hAnsiTheme="majorHAnsi" w:cstheme="majorHAnsi"/>
          <w:b/>
          <w:bCs/>
        </w:rPr>
        <w:t xml:space="preserve">Nota Explicativa 3: </w:t>
      </w:r>
      <w:r w:rsidR="00875361" w:rsidRPr="00875361">
        <w:rPr>
          <w:rFonts w:asciiTheme="majorHAnsi" w:hAnsiTheme="majorHAnsi" w:cstheme="majorHAnsi"/>
        </w:rPr>
        <w:t xml:space="preserve">Portanto, a vigência de tal contrato não se limita à vigência </w:t>
      </w:r>
      <w:r w:rsidR="00875361">
        <w:rPr>
          <w:rFonts w:asciiTheme="majorHAnsi" w:hAnsiTheme="majorHAnsi" w:cstheme="majorHAnsi"/>
        </w:rPr>
        <w:t>prevista na Lei nº 14.133, de 2021,</w:t>
      </w:r>
      <w:r w:rsidR="00875361" w:rsidRPr="00875361">
        <w:rPr>
          <w:rFonts w:asciiTheme="majorHAnsi" w:hAnsiTheme="majorHAnsi" w:cstheme="majorHAnsi"/>
        </w:rPr>
        <w:t xml:space="preserve"> por outro lado, também não pode ser indeterminada, nem engessar o interesse da Administração em eventualmente findar um ajuste que já não mais se lhe apresenta vantajoso.</w:t>
      </w:r>
    </w:p>
    <w:p w14:paraId="651B3192" w14:textId="74455ECB" w:rsidR="006F4BA6" w:rsidRPr="00E45A88" w:rsidRDefault="00875361" w:rsidP="00875361">
      <w:pPr>
        <w:pStyle w:val="Notaexplicativa"/>
        <w:rPr>
          <w:rFonts w:asciiTheme="majorHAnsi" w:hAnsiTheme="majorHAnsi" w:cstheme="majorHAnsi"/>
        </w:rPr>
      </w:pPr>
      <w:r w:rsidRPr="00875361">
        <w:rPr>
          <w:rFonts w:asciiTheme="majorHAnsi" w:hAnsiTheme="majorHAnsi" w:cstheme="majorHAnsi"/>
        </w:rPr>
        <w:t>Assim, cumpre ao órgão estabelecer, caso a caso, um prazo de vigência que atenda a suas necessidades, porém limitado e adequado à preservação do interesse público.</w:t>
      </w:r>
    </w:p>
    <w:bookmarkEnd w:id="1"/>
    <w:p w14:paraId="2D383F5C" w14:textId="77777777" w:rsidR="00875361" w:rsidRDefault="00875361" w:rsidP="00875361">
      <w:pPr>
        <w:pStyle w:val="Nivel2"/>
      </w:pPr>
      <w:r w:rsidRPr="00875361">
        <w:t>Os efeitos financeiros da contratação só terão início a partir da data da entrega das</w:t>
      </w:r>
      <w:r>
        <w:t xml:space="preserve"> chaves, mediante Termo, precedido de vistoria do imóvel.</w:t>
      </w:r>
    </w:p>
    <w:p w14:paraId="26780BAD" w14:textId="7F407D17" w:rsidR="006F4BA6" w:rsidRPr="00962884" w:rsidRDefault="00875361" w:rsidP="00875361">
      <w:pPr>
        <w:pStyle w:val="Nivel2"/>
      </w:pPr>
      <w:r>
        <w:lastRenderedPageBreak/>
        <w:t>A prorrogação de contrato deverá ser promovida mediante celebração de termo aditivo. Toda prorrogação será precedida de comprovação da vantajosidade da medida para a Administração e certificação de compatibilidade do valor do aluguel com o de mercado.</w:t>
      </w:r>
    </w:p>
    <w:p w14:paraId="3E1E5ADE" w14:textId="50097F8E" w:rsidR="006F4BA6" w:rsidRPr="00E45A88" w:rsidRDefault="006F4BA6" w:rsidP="006F4BA6">
      <w:pPr>
        <w:pStyle w:val="Notaexplicativa"/>
        <w:rPr>
          <w:rFonts w:asciiTheme="majorHAnsi" w:hAnsiTheme="majorHAnsi" w:cstheme="majorHAnsi"/>
        </w:rPr>
      </w:pPr>
      <w:r w:rsidRPr="00E45A88">
        <w:rPr>
          <w:rFonts w:asciiTheme="majorHAnsi" w:hAnsiTheme="majorHAnsi" w:cstheme="majorHAnsi"/>
          <w:b/>
          <w:bCs/>
        </w:rPr>
        <w:t xml:space="preserve">Nota Explicativa: </w:t>
      </w:r>
      <w:r w:rsidR="00875361" w:rsidRPr="00875361">
        <w:rPr>
          <w:rFonts w:asciiTheme="majorHAnsi" w:hAnsiTheme="majorHAnsi" w:cstheme="majorHAnsi"/>
        </w:rPr>
        <w:t>A necessidade de comprovação da vantajosidade da prorrogação é decorrência da</w:t>
      </w:r>
      <w:r w:rsidR="00875361" w:rsidRPr="00875361">
        <w:rPr>
          <w:rFonts w:asciiTheme="majorHAnsi" w:hAnsiTheme="majorHAnsi" w:cstheme="majorHAnsi"/>
          <w:b/>
        </w:rPr>
        <w:t xml:space="preserve"> </w:t>
      </w:r>
      <w:r w:rsidR="00875361" w:rsidRPr="00875361">
        <w:rPr>
          <w:rFonts w:asciiTheme="majorHAnsi" w:hAnsiTheme="majorHAnsi" w:cstheme="majorHAnsi"/>
        </w:rPr>
        <w:t>indisponibilidade do interesse público, conforme consolidado no citado Acórdão n</w:t>
      </w:r>
      <w:r w:rsidR="00875361">
        <w:rPr>
          <w:rFonts w:asciiTheme="majorHAnsi" w:hAnsiTheme="majorHAnsi" w:cstheme="majorHAnsi"/>
        </w:rPr>
        <w:t>º</w:t>
      </w:r>
      <w:r w:rsidR="00875361" w:rsidRPr="00875361">
        <w:rPr>
          <w:rFonts w:asciiTheme="majorHAnsi" w:hAnsiTheme="majorHAnsi" w:cstheme="majorHAnsi"/>
        </w:rPr>
        <w:t xml:space="preserve"> 1.127/2009 </w:t>
      </w:r>
      <w:r w:rsidR="0001247A">
        <w:rPr>
          <w:rFonts w:asciiTheme="majorHAnsi" w:hAnsiTheme="majorHAnsi" w:cstheme="majorHAnsi"/>
        </w:rPr>
        <w:t>-</w:t>
      </w:r>
      <w:r w:rsidR="00875361" w:rsidRPr="00875361">
        <w:rPr>
          <w:rFonts w:asciiTheme="majorHAnsi" w:hAnsiTheme="majorHAnsi" w:cstheme="majorHAnsi"/>
        </w:rPr>
        <w:t xml:space="preserve"> Plenário do TCU</w:t>
      </w:r>
      <w:r w:rsidRPr="00E45A88">
        <w:rPr>
          <w:rFonts w:asciiTheme="majorHAnsi" w:hAnsiTheme="majorHAnsi" w:cstheme="majorHAnsi"/>
        </w:rPr>
        <w:t>.</w:t>
      </w:r>
    </w:p>
    <w:p w14:paraId="25FA4FD6" w14:textId="10AAE79F" w:rsidR="006F4BA6" w:rsidRDefault="008D68AF" w:rsidP="008D68AF">
      <w:pPr>
        <w:pStyle w:val="Nivel2"/>
      </w:pPr>
      <w:r>
        <w:t xml:space="preserve">Caso não tenha interesse na prorrogação, a </w:t>
      </w:r>
      <w:r w:rsidR="00075B5E">
        <w:t xml:space="preserve">locadora </w:t>
      </w:r>
      <w:r>
        <w:t xml:space="preserve">deverá enviar comunicação escrita à </w:t>
      </w:r>
      <w:r w:rsidR="00075B5E">
        <w:t>locatária</w:t>
      </w:r>
      <w:r>
        <w:t xml:space="preserve">, com antecedência mínima de </w:t>
      </w:r>
      <w:r w:rsidR="00F90368" w:rsidRPr="00F90368">
        <w:t>30</w:t>
      </w:r>
      <w:r w:rsidRPr="00F90368">
        <w:t xml:space="preserve"> </w:t>
      </w:r>
      <w:r w:rsidR="00F90368" w:rsidRPr="00F90368">
        <w:t>(trinta)</w:t>
      </w:r>
      <w:r>
        <w:t xml:space="preserve"> dias da data do término da vigência do contrato, sob pena de aplicação das sanções cabíveis por descumprimento de dever contratual.</w:t>
      </w:r>
    </w:p>
    <w:p w14:paraId="7D3DDA6F" w14:textId="6166AB57" w:rsidR="008D68AF" w:rsidRPr="009A30FA" w:rsidRDefault="008D68AF" w:rsidP="006F4BA6">
      <w:pPr>
        <w:pStyle w:val="Nivel01"/>
        <w:ind w:left="567" w:hanging="567"/>
      </w:pPr>
      <w:r w:rsidRPr="009A30FA">
        <w:t>CLÁUSULA TERCEIRA - VIGÊNCIA EM CASO DE ALIENAÇÃO</w:t>
      </w:r>
    </w:p>
    <w:p w14:paraId="3AC80AD6" w14:textId="27480912" w:rsidR="008D68AF" w:rsidRDefault="008D68AF" w:rsidP="008D68AF">
      <w:pPr>
        <w:pStyle w:val="Nivel2"/>
      </w:pPr>
      <w:r w:rsidRPr="008D68AF">
        <w:t xml:space="preserve">Este contrato continuará em vigor em qualquer hipótese de alienação do imóvel locado, na forma do </w:t>
      </w:r>
      <w:hyperlink r:id="rId11" w:anchor="art8" w:history="1">
        <w:r w:rsidRPr="00F90368">
          <w:rPr>
            <w:rStyle w:val="Hyperlink"/>
          </w:rPr>
          <w:t>art. 8º da Lei nº 8.245, de 1991</w:t>
        </w:r>
      </w:hyperlink>
      <w:r w:rsidRPr="008D68AF">
        <w:t>.</w:t>
      </w:r>
    </w:p>
    <w:p w14:paraId="412FCF7A" w14:textId="25BD5EFA" w:rsidR="00075B5E" w:rsidRPr="00075B5E" w:rsidRDefault="00075B5E" w:rsidP="00075B5E">
      <w:pPr>
        <w:pStyle w:val="Notaexplicativa"/>
      </w:pPr>
      <w:r w:rsidRPr="00075B5E">
        <w:rPr>
          <w:b/>
          <w:bCs/>
        </w:rPr>
        <w:t>Nota Explicativa:</w:t>
      </w:r>
      <w:r w:rsidRPr="00075B5E">
        <w:t xml:space="preserve"> </w:t>
      </w:r>
      <w:r w:rsidR="009A30FA">
        <w:t>Para que se possa fazer valer a presente cláusula em face de terceiros, é</w:t>
      </w:r>
      <w:r w:rsidRPr="00075B5E">
        <w:t xml:space="preserve"> necessário o registro do contrato e prorrogações no Cartório de Registro de Imóveis respectivo, em vista do disposto no </w:t>
      </w:r>
      <w:r w:rsidR="002169C5">
        <w:t>art.</w:t>
      </w:r>
      <w:r w:rsidRPr="00075B5E">
        <w:t xml:space="preserve"> 167, I, nº 3, da Lei nº 6.015</w:t>
      </w:r>
      <w:r w:rsidR="002169C5">
        <w:t xml:space="preserve">, de </w:t>
      </w:r>
      <w:r w:rsidRPr="00075B5E">
        <w:t>1973, para que possa surtir efeitos em face de terceiros eventual no caso de alienação da coisa locada.</w:t>
      </w:r>
      <w:r w:rsidR="009A30FA">
        <w:t xml:space="preserve"> Por tal razão está é uma obrigação da Administração Pública, conforme item </w:t>
      </w:r>
      <w:r w:rsidR="009A30FA">
        <w:fldChar w:fldCharType="begin"/>
      </w:r>
      <w:r w:rsidR="009A30FA">
        <w:instrText xml:space="preserve"> REF _Ref151989993 \r \h </w:instrText>
      </w:r>
      <w:r w:rsidR="009A30FA">
        <w:fldChar w:fldCharType="separate"/>
      </w:r>
      <w:r w:rsidR="009A30FA">
        <w:t>8.1.16</w:t>
      </w:r>
      <w:r w:rsidR="009A30FA">
        <w:fldChar w:fldCharType="end"/>
      </w:r>
      <w:r w:rsidR="009A30FA">
        <w:t xml:space="preserve"> desta Minuta.</w:t>
      </w:r>
    </w:p>
    <w:p w14:paraId="5C76D33E" w14:textId="36FF32B9" w:rsidR="006F4BA6" w:rsidRPr="00962884" w:rsidRDefault="006F4BA6" w:rsidP="006F4BA6">
      <w:pPr>
        <w:pStyle w:val="Nivel01"/>
        <w:ind w:left="567" w:hanging="567"/>
      </w:pPr>
      <w:r w:rsidRPr="00962884">
        <w:t xml:space="preserve">CLÁUSULA </w:t>
      </w:r>
      <w:r w:rsidR="00C72FA8">
        <w:t>QUARTA</w:t>
      </w:r>
      <w:r w:rsidRPr="00962884">
        <w:t xml:space="preserve"> </w:t>
      </w:r>
      <w:r>
        <w:t>-</w:t>
      </w:r>
      <w:r w:rsidRPr="00962884">
        <w:t xml:space="preserve"> MODELOS DE EXECUÇÃO E GESTÃO CONTRATUAIS</w:t>
      </w:r>
    </w:p>
    <w:p w14:paraId="5592DF4B" w14:textId="77777777" w:rsidR="006F4BA6" w:rsidRPr="00962884" w:rsidRDefault="006F4BA6" w:rsidP="006F4BA6">
      <w:pPr>
        <w:pStyle w:val="Nivel2"/>
        <w:spacing w:line="240" w:lineRule="auto"/>
      </w:pPr>
      <w:r w:rsidRPr="00962884">
        <w:t>O regime de execução contratual, os modelos de gestão e de execução, assim como os prazos e condições de conclusão, entrega, observação e recebimento do objeto constam no Termo de Referência, anexo a este Contrato.</w:t>
      </w:r>
    </w:p>
    <w:p w14:paraId="7E8D1E0E" w14:textId="77777777" w:rsidR="006F4BA6" w:rsidRPr="00962884" w:rsidRDefault="006F4BA6" w:rsidP="006F4BA6">
      <w:pPr>
        <w:pStyle w:val="Nvel2-Red"/>
        <w:spacing w:line="240" w:lineRule="auto"/>
      </w:pPr>
      <w:r w:rsidRPr="00962884">
        <w:t>MATRIZ DE RISCO:</w:t>
      </w:r>
    </w:p>
    <w:p w14:paraId="06C6E8D0" w14:textId="77777777" w:rsidR="006F4BA6" w:rsidRPr="00E45A88" w:rsidRDefault="006F4BA6" w:rsidP="006F4BA6">
      <w:pPr>
        <w:pStyle w:val="Notaexplicativa"/>
        <w:rPr>
          <w:rFonts w:asciiTheme="majorHAnsi" w:hAnsiTheme="majorHAnsi" w:cstheme="majorHAnsi"/>
        </w:rPr>
      </w:pPr>
      <w:r w:rsidRPr="00E45A88">
        <w:rPr>
          <w:rFonts w:asciiTheme="majorHAnsi" w:hAnsiTheme="majorHAnsi" w:cstheme="majorHAnsi"/>
          <w:b/>
          <w:bCs/>
        </w:rPr>
        <w:t>Nota Explicativa</w:t>
      </w:r>
      <w:r w:rsidRPr="00E45A88">
        <w:rPr>
          <w:rFonts w:asciiTheme="majorHAnsi" w:hAnsiTheme="majorHAnsi" w:cstheme="majorHAnsi"/>
        </w:rPr>
        <w:t xml:space="preserve">: Segundo o </w:t>
      </w:r>
      <w:hyperlink r:id="rId12" w:history="1">
        <w:r w:rsidRPr="00E45A88">
          <w:rPr>
            <w:rStyle w:val="Hyperlink"/>
            <w:rFonts w:asciiTheme="majorHAnsi" w:hAnsiTheme="majorHAnsi" w:cstheme="majorHAnsi"/>
          </w:rPr>
          <w:t>art. 6º, XXVII da Lei nº 14.133, de 2021</w:t>
        </w:r>
      </w:hyperlink>
      <w:r w:rsidRPr="00E45A88">
        <w:rPr>
          <w:rFonts w:asciiTheme="majorHAnsi" w:hAnsiTheme="majorHAnsi" w:cstheme="majorHAnsi"/>
        </w:rPr>
        <w:t xml:space="preserve">, matriz de risco é cláusula contratual definidora de riscos e de responsabilidades entre as partes e caracterizadora do equilíbrio econômico-financeiro inicial do contrato, em termos de ônus financeiro decorrente de eventos supervenientes à contratação. </w:t>
      </w:r>
    </w:p>
    <w:p w14:paraId="17DE326E" w14:textId="77777777" w:rsidR="006F4BA6" w:rsidRPr="00E45A88" w:rsidRDefault="006F4BA6" w:rsidP="006F4BA6">
      <w:pPr>
        <w:pStyle w:val="Notaexplicativa"/>
        <w:rPr>
          <w:rFonts w:asciiTheme="majorHAnsi" w:hAnsiTheme="majorHAnsi" w:cstheme="majorHAnsi"/>
        </w:rPr>
      </w:pPr>
      <w:r w:rsidRPr="00E45A88">
        <w:rPr>
          <w:rFonts w:asciiTheme="majorHAnsi" w:hAnsiTheme="majorHAnsi" w:cstheme="majorHAnsi"/>
        </w:rPr>
        <w:t xml:space="preserve">Há situações em que a matriz de risco, segundo a lei, será obrigatória. São elas:  nas hipóteses de obras e serviços de grande vulto ou quando forem adotados os regimes de contratação integrada e </w:t>
      </w:r>
      <w:proofErr w:type="spellStart"/>
      <w:r w:rsidRPr="00E45A88">
        <w:rPr>
          <w:rFonts w:asciiTheme="majorHAnsi" w:hAnsiTheme="majorHAnsi" w:cstheme="majorHAnsi"/>
        </w:rPr>
        <w:t>semi-integrada</w:t>
      </w:r>
      <w:proofErr w:type="spellEnd"/>
      <w:r w:rsidRPr="00E45A88">
        <w:rPr>
          <w:rFonts w:asciiTheme="majorHAnsi" w:hAnsiTheme="majorHAnsi" w:cstheme="majorHAnsi"/>
        </w:rPr>
        <w:t>, conf</w:t>
      </w:r>
      <w:r>
        <w:rPr>
          <w:rFonts w:asciiTheme="majorHAnsi" w:hAnsiTheme="majorHAnsi" w:cstheme="majorHAnsi"/>
        </w:rPr>
        <w:t xml:space="preserve">orme </w:t>
      </w:r>
      <w:hyperlink r:id="rId13" w:anchor="art22" w:history="1">
        <w:r w:rsidRPr="00C56B3F">
          <w:rPr>
            <w:rStyle w:val="Hyperlink"/>
            <w:rFonts w:asciiTheme="majorHAnsi" w:hAnsiTheme="majorHAnsi" w:cstheme="majorHAnsi"/>
          </w:rPr>
          <w:t>art. 22, §3º da Lei 14.133, de 2021</w:t>
        </w:r>
      </w:hyperlink>
      <w:r w:rsidRPr="00E45A88">
        <w:rPr>
          <w:rFonts w:asciiTheme="majorHAnsi" w:hAnsiTheme="majorHAnsi" w:cstheme="majorHAnsi"/>
        </w:rPr>
        <w:t>.</w:t>
      </w:r>
    </w:p>
    <w:p w14:paraId="424168A6" w14:textId="77777777" w:rsidR="006F4BA6" w:rsidRPr="00E45A88" w:rsidRDefault="006F4BA6" w:rsidP="006F4BA6">
      <w:pPr>
        <w:pStyle w:val="Notaexplicativa"/>
        <w:rPr>
          <w:rFonts w:asciiTheme="majorHAnsi" w:hAnsiTheme="majorHAnsi" w:cstheme="majorHAnsi"/>
          <w:b/>
        </w:rPr>
      </w:pPr>
      <w:r w:rsidRPr="00E45A88">
        <w:rPr>
          <w:rFonts w:asciiTheme="majorHAnsi" w:hAnsiTheme="majorHAnsi" w:cstheme="majorHAnsi"/>
        </w:rPr>
        <w:t xml:space="preserve">Nos demais casos, o gestor deverá analisar se convém a inserção de uma matriz de alocação de riscos, hipótese em que deverá cumprir os requisitos previstos no </w:t>
      </w:r>
      <w:hyperlink r:id="rId14" w:anchor="art22" w:history="1">
        <w:r w:rsidRPr="00C56B3F">
          <w:rPr>
            <w:rStyle w:val="Hyperlink"/>
            <w:rFonts w:asciiTheme="majorHAnsi" w:hAnsiTheme="majorHAnsi" w:cstheme="majorHAnsi"/>
          </w:rPr>
          <w:t>art. 22 da Lei nº 14.133, de 2021</w:t>
        </w:r>
      </w:hyperlink>
      <w:r w:rsidRPr="00E45A88">
        <w:rPr>
          <w:rFonts w:asciiTheme="majorHAnsi" w:hAnsiTheme="majorHAnsi" w:cstheme="majorHAnsi"/>
        </w:rPr>
        <w:t xml:space="preserve">, ponderando os riscos que serão imputados a cada uma das partes, bem como sua proporção, conforme </w:t>
      </w:r>
      <w:hyperlink r:id="rId15" w:anchor="art103" w:history="1">
        <w:r w:rsidRPr="00C56B3F">
          <w:rPr>
            <w:rStyle w:val="Hyperlink"/>
            <w:rFonts w:asciiTheme="majorHAnsi" w:hAnsiTheme="majorHAnsi" w:cstheme="majorHAnsi"/>
          </w:rPr>
          <w:t>art. 103 da Lei nº 14.133, de 2021</w:t>
        </w:r>
      </w:hyperlink>
      <w:r w:rsidRPr="00E45A88">
        <w:rPr>
          <w:rFonts w:asciiTheme="majorHAnsi" w:hAnsiTheme="majorHAnsi" w:cstheme="majorHAnsi"/>
        </w:rPr>
        <w:t>.</w:t>
      </w:r>
    </w:p>
    <w:p w14:paraId="6258751B" w14:textId="7CB88F04" w:rsidR="006F4BA6" w:rsidRPr="00E45A88" w:rsidRDefault="006F4BA6" w:rsidP="006F4BA6">
      <w:pPr>
        <w:pStyle w:val="Nvel3-R"/>
        <w:spacing w:line="240" w:lineRule="auto"/>
      </w:pPr>
      <w:r w:rsidRPr="00E45A88">
        <w:t>Constitue</w:t>
      </w:r>
      <w:r w:rsidR="0088738C">
        <w:t xml:space="preserve">m riscos a serem suportados </w:t>
      </w:r>
      <w:proofErr w:type="spellStart"/>
      <w:r w:rsidR="0088738C">
        <w:t>pela</w:t>
      </w:r>
      <w:proofErr w:type="spellEnd"/>
      <w:r w:rsidR="0088738C">
        <w:t xml:space="preserve"> </w:t>
      </w:r>
      <w:r w:rsidR="00075B5E">
        <w:t>locatária</w:t>
      </w:r>
      <w:r w:rsidRPr="00E45A88">
        <w:t>:</w:t>
      </w:r>
    </w:p>
    <w:p w14:paraId="76916D9D" w14:textId="77777777" w:rsidR="006F4BA6" w:rsidRPr="00E45A88" w:rsidRDefault="006F4BA6" w:rsidP="006F4BA6">
      <w:pPr>
        <w:pStyle w:val="Nivel3"/>
        <w:numPr>
          <w:ilvl w:val="2"/>
          <w:numId w:val="11"/>
        </w:numPr>
        <w:spacing w:afterLines="120" w:after="288" w:line="276" w:lineRule="auto"/>
        <w:ind w:left="1418" w:firstLine="0"/>
        <w:rPr>
          <w:rFonts w:asciiTheme="majorHAnsi" w:hAnsiTheme="majorHAnsi" w:cstheme="majorHAnsi"/>
          <w:i/>
          <w:color w:val="FF0000"/>
        </w:rPr>
      </w:pPr>
      <w:r w:rsidRPr="00E45A88">
        <w:rPr>
          <w:rFonts w:asciiTheme="majorHAnsi" w:hAnsiTheme="majorHAnsi" w:cstheme="majorHAnsi"/>
          <w:i/>
          <w:color w:val="FF0000"/>
        </w:rPr>
        <w:t>...</w:t>
      </w:r>
    </w:p>
    <w:p w14:paraId="442713F3" w14:textId="77777777" w:rsidR="006F4BA6" w:rsidRPr="00E45A88" w:rsidRDefault="006F4BA6" w:rsidP="006F4BA6">
      <w:pPr>
        <w:pStyle w:val="Nivel3"/>
        <w:numPr>
          <w:ilvl w:val="2"/>
          <w:numId w:val="11"/>
        </w:numPr>
        <w:spacing w:afterLines="120" w:after="288" w:line="276" w:lineRule="auto"/>
        <w:ind w:left="1418" w:firstLine="0"/>
        <w:rPr>
          <w:rFonts w:asciiTheme="majorHAnsi" w:hAnsiTheme="majorHAnsi" w:cstheme="majorHAnsi"/>
          <w:i/>
          <w:color w:val="FF0000"/>
        </w:rPr>
      </w:pPr>
      <w:r w:rsidRPr="00E45A88">
        <w:rPr>
          <w:rFonts w:asciiTheme="majorHAnsi" w:hAnsiTheme="majorHAnsi" w:cstheme="majorHAnsi"/>
          <w:i/>
          <w:color w:val="FF0000"/>
        </w:rPr>
        <w:t>...</w:t>
      </w:r>
    </w:p>
    <w:p w14:paraId="2A352B1E" w14:textId="77777777" w:rsidR="006F4BA6" w:rsidRPr="00E45A88" w:rsidRDefault="006F4BA6" w:rsidP="006F4BA6">
      <w:pPr>
        <w:pStyle w:val="Nivel3"/>
        <w:numPr>
          <w:ilvl w:val="2"/>
          <w:numId w:val="11"/>
        </w:numPr>
        <w:spacing w:afterLines="120" w:after="288" w:line="276" w:lineRule="auto"/>
        <w:ind w:left="1418" w:firstLine="0"/>
        <w:rPr>
          <w:rFonts w:asciiTheme="majorHAnsi" w:hAnsiTheme="majorHAnsi" w:cstheme="majorHAnsi"/>
          <w:i/>
          <w:color w:val="FF0000"/>
        </w:rPr>
      </w:pPr>
      <w:r w:rsidRPr="00E45A88">
        <w:rPr>
          <w:rFonts w:asciiTheme="majorHAnsi" w:hAnsiTheme="majorHAnsi" w:cstheme="majorHAnsi"/>
          <w:i/>
          <w:color w:val="FF0000"/>
        </w:rPr>
        <w:t>...</w:t>
      </w:r>
    </w:p>
    <w:p w14:paraId="54C3EF92" w14:textId="59AE4548" w:rsidR="006F4BA6" w:rsidRPr="00E45A88" w:rsidRDefault="006F4BA6" w:rsidP="006F4BA6">
      <w:pPr>
        <w:pStyle w:val="Nvel3-R"/>
        <w:spacing w:line="240" w:lineRule="auto"/>
      </w:pPr>
      <w:r w:rsidRPr="00E45A88">
        <w:t xml:space="preserve">Constituem riscos a serem suportados </w:t>
      </w:r>
      <w:proofErr w:type="spellStart"/>
      <w:r w:rsidRPr="00E45A88">
        <w:t>pel</w:t>
      </w:r>
      <w:r w:rsidR="0088738C">
        <w:t>a</w:t>
      </w:r>
      <w:proofErr w:type="spellEnd"/>
      <w:r w:rsidRPr="00E45A88">
        <w:t xml:space="preserve"> </w:t>
      </w:r>
      <w:r w:rsidR="00075B5E">
        <w:t>locadora</w:t>
      </w:r>
      <w:r w:rsidRPr="00E45A88">
        <w:t>:</w:t>
      </w:r>
    </w:p>
    <w:p w14:paraId="7BCA8D6D" w14:textId="77777777" w:rsidR="006F4BA6" w:rsidRPr="00E45A88" w:rsidRDefault="006F4BA6" w:rsidP="006F4BA6">
      <w:pPr>
        <w:pStyle w:val="Nivel3"/>
        <w:numPr>
          <w:ilvl w:val="2"/>
          <w:numId w:val="47"/>
        </w:numPr>
        <w:spacing w:afterLines="120" w:after="288" w:line="276" w:lineRule="auto"/>
        <w:ind w:left="1418" w:firstLine="0"/>
        <w:rPr>
          <w:rFonts w:asciiTheme="majorHAnsi" w:hAnsiTheme="majorHAnsi" w:cstheme="majorHAnsi"/>
          <w:i/>
          <w:color w:val="FF0000"/>
        </w:rPr>
      </w:pPr>
      <w:r w:rsidRPr="00E45A88">
        <w:rPr>
          <w:rFonts w:asciiTheme="majorHAnsi" w:hAnsiTheme="majorHAnsi" w:cstheme="majorHAnsi"/>
          <w:i/>
          <w:color w:val="FF0000"/>
        </w:rPr>
        <w:t>...</w:t>
      </w:r>
    </w:p>
    <w:p w14:paraId="24A08330" w14:textId="77777777" w:rsidR="006F4BA6" w:rsidRPr="00E45A88" w:rsidRDefault="006F4BA6" w:rsidP="006F4BA6">
      <w:pPr>
        <w:pStyle w:val="Nivel3"/>
        <w:numPr>
          <w:ilvl w:val="2"/>
          <w:numId w:val="47"/>
        </w:numPr>
        <w:spacing w:afterLines="120" w:after="288" w:line="276" w:lineRule="auto"/>
        <w:ind w:left="1418" w:firstLine="0"/>
        <w:rPr>
          <w:rFonts w:asciiTheme="majorHAnsi" w:hAnsiTheme="majorHAnsi" w:cstheme="majorHAnsi"/>
          <w:i/>
          <w:color w:val="FF0000"/>
        </w:rPr>
      </w:pPr>
      <w:r w:rsidRPr="00E45A88">
        <w:rPr>
          <w:rFonts w:asciiTheme="majorHAnsi" w:hAnsiTheme="majorHAnsi" w:cstheme="majorHAnsi"/>
          <w:i/>
          <w:color w:val="FF0000"/>
        </w:rPr>
        <w:t>...</w:t>
      </w:r>
    </w:p>
    <w:p w14:paraId="3CD59431" w14:textId="77777777" w:rsidR="006F4BA6" w:rsidRPr="00E45A88" w:rsidRDefault="006F4BA6" w:rsidP="006F4BA6">
      <w:pPr>
        <w:pStyle w:val="Nivel3"/>
        <w:numPr>
          <w:ilvl w:val="2"/>
          <w:numId w:val="47"/>
        </w:numPr>
        <w:spacing w:afterLines="120" w:after="288" w:line="276" w:lineRule="auto"/>
        <w:ind w:left="1418" w:firstLine="0"/>
        <w:rPr>
          <w:rFonts w:asciiTheme="majorHAnsi" w:hAnsiTheme="majorHAnsi" w:cstheme="majorHAnsi"/>
          <w:i/>
          <w:color w:val="FF0000"/>
        </w:rPr>
      </w:pPr>
      <w:r w:rsidRPr="00E45A88">
        <w:rPr>
          <w:rFonts w:asciiTheme="majorHAnsi" w:hAnsiTheme="majorHAnsi" w:cstheme="majorHAnsi"/>
          <w:i/>
          <w:color w:val="FF0000"/>
        </w:rPr>
        <w:t>...</w:t>
      </w:r>
    </w:p>
    <w:p w14:paraId="68A2E7C7" w14:textId="422F1AEA" w:rsidR="006F4BA6" w:rsidRPr="00E45A88" w:rsidRDefault="006F4BA6" w:rsidP="006F4BA6">
      <w:pPr>
        <w:pStyle w:val="Nvel3-R"/>
        <w:spacing w:line="240" w:lineRule="auto"/>
      </w:pPr>
      <w:r w:rsidRPr="00E45A88">
        <w:t xml:space="preserve">Constituem riscos a serem compartilhados pelas partes, na proporção de </w:t>
      </w:r>
      <w:proofErr w:type="gramStart"/>
      <w:r w:rsidRPr="00E45A88">
        <w:t>....%</w:t>
      </w:r>
      <w:proofErr w:type="gramEnd"/>
      <w:r w:rsidRPr="00E45A88">
        <w:t xml:space="preserve"> para a </w:t>
      </w:r>
      <w:r w:rsidR="00075B5E">
        <w:t xml:space="preserve">locatária </w:t>
      </w:r>
      <w:r w:rsidR="0088738C">
        <w:t xml:space="preserve">e ....% para a </w:t>
      </w:r>
      <w:r w:rsidR="00075B5E">
        <w:t>locadora</w:t>
      </w:r>
      <w:r w:rsidRPr="00E45A88">
        <w:t>:</w:t>
      </w:r>
    </w:p>
    <w:p w14:paraId="4CA29E2D" w14:textId="77777777" w:rsidR="006F4BA6" w:rsidRPr="00E45A88" w:rsidRDefault="006F4BA6" w:rsidP="006F4BA6">
      <w:pPr>
        <w:pStyle w:val="Nivel3"/>
        <w:numPr>
          <w:ilvl w:val="2"/>
          <w:numId w:val="48"/>
        </w:numPr>
        <w:spacing w:afterLines="120" w:after="288" w:line="276" w:lineRule="auto"/>
        <w:ind w:left="1418" w:firstLine="0"/>
        <w:rPr>
          <w:rFonts w:asciiTheme="majorHAnsi" w:hAnsiTheme="majorHAnsi" w:cstheme="majorHAnsi"/>
          <w:i/>
          <w:color w:val="FF0000"/>
        </w:rPr>
      </w:pPr>
      <w:r w:rsidRPr="00E45A88">
        <w:rPr>
          <w:rFonts w:asciiTheme="majorHAnsi" w:hAnsiTheme="majorHAnsi" w:cstheme="majorHAnsi"/>
          <w:i/>
          <w:color w:val="FF0000"/>
        </w:rPr>
        <w:lastRenderedPageBreak/>
        <w:t>...</w:t>
      </w:r>
    </w:p>
    <w:p w14:paraId="159AF8DF" w14:textId="77777777" w:rsidR="006F4BA6" w:rsidRPr="00E45A88" w:rsidRDefault="006F4BA6" w:rsidP="006F4BA6">
      <w:pPr>
        <w:pStyle w:val="Nivel3"/>
        <w:numPr>
          <w:ilvl w:val="2"/>
          <w:numId w:val="48"/>
        </w:numPr>
        <w:spacing w:afterLines="120" w:after="288" w:line="276" w:lineRule="auto"/>
        <w:ind w:left="1418" w:firstLine="0"/>
        <w:rPr>
          <w:rFonts w:asciiTheme="majorHAnsi" w:hAnsiTheme="majorHAnsi" w:cstheme="majorHAnsi"/>
          <w:i/>
          <w:color w:val="FF0000"/>
        </w:rPr>
      </w:pPr>
      <w:r w:rsidRPr="00E45A88">
        <w:rPr>
          <w:rFonts w:asciiTheme="majorHAnsi" w:hAnsiTheme="majorHAnsi" w:cstheme="majorHAnsi"/>
          <w:i/>
          <w:color w:val="FF0000"/>
        </w:rPr>
        <w:t>...</w:t>
      </w:r>
    </w:p>
    <w:p w14:paraId="754A324A" w14:textId="77777777" w:rsidR="006F4BA6" w:rsidRPr="00E45A88" w:rsidRDefault="006F4BA6" w:rsidP="006F4BA6">
      <w:pPr>
        <w:pStyle w:val="Nivel3"/>
        <w:numPr>
          <w:ilvl w:val="2"/>
          <w:numId w:val="48"/>
        </w:numPr>
        <w:spacing w:afterLines="120" w:after="288" w:line="276" w:lineRule="auto"/>
        <w:ind w:left="1418" w:firstLine="0"/>
        <w:rPr>
          <w:rFonts w:asciiTheme="majorHAnsi" w:hAnsiTheme="majorHAnsi" w:cstheme="majorHAnsi"/>
        </w:rPr>
      </w:pPr>
      <w:r w:rsidRPr="00E45A88">
        <w:rPr>
          <w:rFonts w:asciiTheme="majorHAnsi" w:hAnsiTheme="majorHAnsi" w:cstheme="majorHAnsi"/>
          <w:i/>
          <w:color w:val="FF0000"/>
        </w:rPr>
        <w:t>...</w:t>
      </w:r>
    </w:p>
    <w:p w14:paraId="35BE077B" w14:textId="77777777" w:rsidR="006F4BA6" w:rsidRPr="009A30FA" w:rsidRDefault="006F4BA6" w:rsidP="006F4BA6">
      <w:pPr>
        <w:pStyle w:val="Nivel01"/>
        <w:ind w:left="567" w:hanging="567"/>
      </w:pPr>
      <w:r w:rsidRPr="009A30FA">
        <w:t>CLÁUSULA QUINTA - PREÇO</w:t>
      </w:r>
    </w:p>
    <w:p w14:paraId="5631D971" w14:textId="7B221C65" w:rsidR="006F4BA6" w:rsidRPr="00962884" w:rsidRDefault="006F4BA6" w:rsidP="0088738C">
      <w:pPr>
        <w:pStyle w:val="Nivel2"/>
      </w:pPr>
      <w:r w:rsidRPr="00962884">
        <w:t>O valor</w:t>
      </w:r>
      <w:r w:rsidR="008D68AF">
        <w:t xml:space="preserve"> do aluguel</w:t>
      </w:r>
      <w:r w:rsidRPr="00962884">
        <w:t xml:space="preserve"> mensal é de R$ </w:t>
      </w:r>
      <w:r w:rsidRPr="0088738C">
        <w:rPr>
          <w:color w:val="FF0000"/>
        </w:rPr>
        <w:t>.......... (</w:t>
      </w:r>
      <w:proofErr w:type="gramStart"/>
      <w:r w:rsidRPr="0088738C">
        <w:rPr>
          <w:color w:val="FF0000"/>
        </w:rPr>
        <w:t>.....</w:t>
      </w:r>
      <w:proofErr w:type="gramEnd"/>
      <w:r w:rsidRPr="0088738C">
        <w:rPr>
          <w:color w:val="FF0000"/>
        </w:rPr>
        <w:t>)</w:t>
      </w:r>
      <w:r w:rsidRPr="00962884">
        <w:t xml:space="preserve">, perfazendo o valor total de R$ </w:t>
      </w:r>
      <w:r w:rsidRPr="0088738C">
        <w:rPr>
          <w:color w:val="FF0000"/>
        </w:rPr>
        <w:t>....... (....)</w:t>
      </w:r>
      <w:r w:rsidRPr="00962884">
        <w:t>.</w:t>
      </w:r>
    </w:p>
    <w:p w14:paraId="73DE3712" w14:textId="024A60E9" w:rsidR="008D68AF" w:rsidRDefault="006F4BA6" w:rsidP="008D68AF">
      <w:pPr>
        <w:pStyle w:val="Notaexplicativa"/>
        <w:rPr>
          <w:rFonts w:asciiTheme="majorHAnsi" w:hAnsiTheme="majorHAnsi" w:cstheme="majorHAnsi"/>
        </w:rPr>
      </w:pPr>
      <w:r w:rsidRPr="00E45A88">
        <w:rPr>
          <w:rFonts w:asciiTheme="majorHAnsi" w:hAnsiTheme="majorHAnsi" w:cstheme="majorHAnsi"/>
          <w:b/>
          <w:bCs/>
        </w:rPr>
        <w:t>Nota Explicativa</w:t>
      </w:r>
      <w:r w:rsidR="00075B5E">
        <w:rPr>
          <w:rFonts w:asciiTheme="majorHAnsi" w:hAnsiTheme="majorHAnsi" w:cstheme="majorHAnsi"/>
          <w:b/>
          <w:bCs/>
        </w:rPr>
        <w:t xml:space="preserve"> 1</w:t>
      </w:r>
      <w:r w:rsidR="008D68AF">
        <w:rPr>
          <w:rFonts w:asciiTheme="majorHAnsi" w:hAnsiTheme="majorHAnsi" w:cstheme="majorHAnsi"/>
          <w:b/>
          <w:bCs/>
        </w:rPr>
        <w:t>:</w:t>
      </w:r>
      <w:r w:rsidR="008D68AF" w:rsidRPr="008D68AF">
        <w:rPr>
          <w:rFonts w:asciiTheme="majorHAnsi" w:hAnsiTheme="majorHAnsi" w:cstheme="majorHAnsi"/>
        </w:rPr>
        <w:t xml:space="preserve"> O valor total abrangerá o período original de vigência do contrato.</w:t>
      </w:r>
    </w:p>
    <w:p w14:paraId="69534429" w14:textId="2A586CAD" w:rsidR="00075B5E" w:rsidRPr="008D68AF" w:rsidRDefault="00075B5E" w:rsidP="008D68AF">
      <w:pPr>
        <w:pStyle w:val="Notaexplicativa"/>
        <w:rPr>
          <w:rFonts w:asciiTheme="majorHAnsi" w:hAnsiTheme="majorHAnsi" w:cstheme="majorHAnsi"/>
        </w:rPr>
      </w:pPr>
      <w:r w:rsidRPr="00E45A88">
        <w:rPr>
          <w:rFonts w:asciiTheme="majorHAnsi" w:hAnsiTheme="majorHAnsi" w:cstheme="majorHAnsi"/>
          <w:b/>
          <w:bCs/>
        </w:rPr>
        <w:t>Nota Explicativa</w:t>
      </w:r>
      <w:r>
        <w:rPr>
          <w:rFonts w:asciiTheme="majorHAnsi" w:hAnsiTheme="majorHAnsi" w:cstheme="majorHAnsi"/>
          <w:b/>
          <w:bCs/>
        </w:rPr>
        <w:t xml:space="preserve"> 2:</w:t>
      </w:r>
      <w:r w:rsidRPr="008D68AF">
        <w:rPr>
          <w:rFonts w:asciiTheme="majorHAnsi" w:hAnsiTheme="majorHAnsi" w:cstheme="majorHAnsi"/>
        </w:rPr>
        <w:t xml:space="preserve"> </w:t>
      </w:r>
      <w:r w:rsidRPr="00075B5E">
        <w:rPr>
          <w:rFonts w:asciiTheme="majorHAnsi" w:hAnsiTheme="majorHAnsi" w:cstheme="majorHAnsi"/>
        </w:rPr>
        <w:t>Importante é a obtenção de laudo de avaliação do imóvel. Tal laudo, por conter uma análise técnica do valor de mercado, levando em conta as características individuais do imóvel selecionado (ao invés de simplesmente compará-lo com outros imóveis similares), apresenta maior nível de precisão e confiabilidade.</w:t>
      </w:r>
    </w:p>
    <w:p w14:paraId="5E29CC81" w14:textId="4FC5056B" w:rsidR="00EC00FD" w:rsidRDefault="00EC00FD" w:rsidP="00EC00FD">
      <w:pPr>
        <w:pStyle w:val="Nivel2"/>
      </w:pPr>
      <w:r>
        <w:t xml:space="preserve">As despesas ordinárias do condomínio, bem como os encargos locatícios incidentes sobre o imóvel (água e esgoto, energia elétrica, tributos, etc.), cujo pagamento tenha sido atribuído contratualmente à </w:t>
      </w:r>
      <w:r w:rsidR="00075B5E">
        <w:t>locatária</w:t>
      </w:r>
      <w:r>
        <w:t>, serão suportadas proporcionalmente, em regime de rateio, a partir da data do efetivo recebimento das chaves.</w:t>
      </w:r>
    </w:p>
    <w:p w14:paraId="6375D5AB" w14:textId="03941C1C" w:rsidR="006F4BA6" w:rsidRPr="00962884" w:rsidRDefault="00EC00FD" w:rsidP="00EC00FD">
      <w:pPr>
        <w:pStyle w:val="Nivel3"/>
      </w:pPr>
      <w:r>
        <w:t xml:space="preserve">O acertamento desta proporção se dará na primeira parcela vencível da despesa após a data de entrega das chaves, pagando </w:t>
      </w:r>
      <w:r w:rsidR="00075B5E">
        <w:t xml:space="preserve">locadora </w:t>
      </w:r>
      <w:r>
        <w:t xml:space="preserve">e </w:t>
      </w:r>
      <w:r w:rsidR="00075B5E">
        <w:t xml:space="preserve">locatária </w:t>
      </w:r>
      <w:r>
        <w:t xml:space="preserve">suas respectivas partes da parcela. Caso a </w:t>
      </w:r>
      <w:r w:rsidR="00075B5E">
        <w:t xml:space="preserve">locatária </w:t>
      </w:r>
      <w:r>
        <w:t xml:space="preserve">a pague na integralidade, a parte de responsabilidade da </w:t>
      </w:r>
      <w:r w:rsidR="00075B5E">
        <w:t xml:space="preserve">locadora </w:t>
      </w:r>
      <w:r>
        <w:t>será abatida no valor do aluguel do mês subsequente. A mesma proporção também será observada no encerramento do contrato, promovendo-se o acertamento preferencialmente no pagamento do último aluguel.</w:t>
      </w:r>
    </w:p>
    <w:p w14:paraId="2F233E53" w14:textId="77777777" w:rsidR="006F4BA6" w:rsidRPr="009A30FA" w:rsidRDefault="006F4BA6" w:rsidP="006F4BA6">
      <w:pPr>
        <w:pStyle w:val="Nivel01"/>
        <w:ind w:left="567" w:hanging="567"/>
      </w:pPr>
      <w:r w:rsidRPr="009A30FA">
        <w:t>CLÁUSULA SEXTA - PAGAMENTO</w:t>
      </w:r>
    </w:p>
    <w:p w14:paraId="761AC5B9" w14:textId="0073EB1A" w:rsidR="006F4BA6" w:rsidRPr="00962884" w:rsidRDefault="006F4BA6" w:rsidP="006F4BA6">
      <w:pPr>
        <w:pStyle w:val="Nivel2"/>
        <w:spacing w:line="240" w:lineRule="auto"/>
      </w:pPr>
      <w:r w:rsidRPr="00962884">
        <w:t>O prazo para pagamento a</w:t>
      </w:r>
      <w:r w:rsidR="00E079CB">
        <w:t xml:space="preserve"> locadora </w:t>
      </w:r>
      <w:r w:rsidRPr="00962884">
        <w:t>e demais condições a ele referentes encontram-se definidos no Termo de Referência, anexo a este Contrato.</w:t>
      </w:r>
    </w:p>
    <w:p w14:paraId="7C2046A9" w14:textId="77777777" w:rsidR="006F4BA6" w:rsidRPr="009A30FA" w:rsidRDefault="006F4BA6" w:rsidP="006F4BA6">
      <w:pPr>
        <w:pStyle w:val="Nivel01"/>
        <w:ind w:left="567" w:hanging="567"/>
      </w:pPr>
      <w:r w:rsidRPr="009A30FA">
        <w:t>CLÁUSULA SÉTIMA - REAJUSTAMENTO</w:t>
      </w:r>
    </w:p>
    <w:p w14:paraId="7D43B65B" w14:textId="6A211F76" w:rsidR="006F4BA6" w:rsidRPr="00962884" w:rsidRDefault="006F4BA6" w:rsidP="006F4BA6">
      <w:pPr>
        <w:pStyle w:val="Nivel2"/>
        <w:spacing w:line="240" w:lineRule="auto"/>
      </w:pPr>
      <w:r w:rsidRPr="00962884">
        <w:t xml:space="preserve">Os preços inicialmente contratados são fixos e irreajustáveis no prazo de um ano contado da data do </w:t>
      </w:r>
      <w:r w:rsidR="00075B5E">
        <w:t>laudo de avaliação</w:t>
      </w:r>
      <w:r w:rsidRPr="00962884">
        <w:t xml:space="preserve">, </w:t>
      </w:r>
      <w:r w:rsidRPr="00C56B3F">
        <w:t>em</w:t>
      </w:r>
      <w:r w:rsidRPr="00962884">
        <w:rPr>
          <w:i/>
          <w:color w:val="FF0000"/>
        </w:rPr>
        <w:t xml:space="preserve"> __/__/__ (DD/MM/AAAA)</w:t>
      </w:r>
      <w:r w:rsidRPr="00962884">
        <w:t>.</w:t>
      </w:r>
    </w:p>
    <w:p w14:paraId="29B7AFBB" w14:textId="083FEC24" w:rsidR="006F4BA6" w:rsidRPr="00962884" w:rsidRDefault="006F4BA6" w:rsidP="006F4BA6">
      <w:pPr>
        <w:pStyle w:val="Nivel2"/>
        <w:spacing w:line="240" w:lineRule="auto"/>
      </w:pPr>
      <w:r w:rsidRPr="00962884">
        <w:t xml:space="preserve">Após o interregno de um ano, </w:t>
      </w:r>
      <w:r w:rsidR="00075B5E">
        <w:t>a</w:t>
      </w:r>
      <w:r w:rsidRPr="00962884">
        <w:t xml:space="preserve"> pedido do contratado, os preços iniciais </w:t>
      </w:r>
      <w:r w:rsidR="00075B5E">
        <w:t>poderão ser</w:t>
      </w:r>
      <w:r w:rsidRPr="00962884">
        <w:t xml:space="preserve"> reajustados, mediante a aplicaç</w:t>
      </w:r>
      <w:r w:rsidR="0088738C">
        <w:t xml:space="preserve">ão, pela </w:t>
      </w:r>
      <w:r w:rsidR="00075B5E">
        <w:t>locatária</w:t>
      </w:r>
      <w:r w:rsidRPr="00962884">
        <w:t xml:space="preserve">, do índice </w:t>
      </w:r>
      <w:r w:rsidRPr="00962884">
        <w:rPr>
          <w:i/>
          <w:color w:val="FF0000"/>
        </w:rPr>
        <w:t>___________ (indicar o índice a ser adotado)</w:t>
      </w:r>
      <w:r w:rsidRPr="00962884">
        <w:t>, exclusivamente para as obrigações iniciadas e concluídas após a ocorrência da anualidade.</w:t>
      </w:r>
    </w:p>
    <w:p w14:paraId="62D790FA" w14:textId="77777777" w:rsidR="00B53F95" w:rsidRDefault="006F4BA6" w:rsidP="006F4BA6">
      <w:pPr>
        <w:pStyle w:val="Notaexplicativa"/>
        <w:rPr>
          <w:rFonts w:asciiTheme="majorHAnsi" w:hAnsiTheme="majorHAnsi" w:cstheme="majorHAnsi"/>
        </w:rPr>
      </w:pPr>
      <w:r w:rsidRPr="00E45A88">
        <w:rPr>
          <w:rFonts w:asciiTheme="majorHAnsi" w:hAnsiTheme="majorHAnsi" w:cstheme="majorHAnsi"/>
          <w:b/>
          <w:bCs/>
        </w:rPr>
        <w:t>Nota Explicativa</w:t>
      </w:r>
      <w:r w:rsidRPr="00E45A88">
        <w:rPr>
          <w:rFonts w:asciiTheme="majorHAnsi" w:hAnsiTheme="majorHAnsi" w:cstheme="majorHAnsi"/>
        </w:rPr>
        <w:t xml:space="preserve">: A Administração deverá atentar para que o índice utilizado seja o indicador mais próximo da efetiva variação dos preços </w:t>
      </w:r>
      <w:r w:rsidR="00B53F95">
        <w:rPr>
          <w:rFonts w:asciiTheme="majorHAnsi" w:hAnsiTheme="majorHAnsi" w:cstheme="majorHAnsi"/>
        </w:rPr>
        <w:t>de locação imobiliária.</w:t>
      </w:r>
    </w:p>
    <w:p w14:paraId="746CD6EF" w14:textId="64070B47" w:rsidR="006F4BA6" w:rsidRPr="00E45A88" w:rsidRDefault="00B53F95" w:rsidP="006F4BA6">
      <w:pPr>
        <w:pStyle w:val="Notaexplicativa"/>
        <w:rPr>
          <w:rFonts w:asciiTheme="majorHAnsi" w:hAnsiTheme="majorHAnsi" w:cstheme="majorHAnsi"/>
        </w:rPr>
      </w:pPr>
      <w:r w:rsidRPr="00B53F95">
        <w:rPr>
          <w:rFonts w:asciiTheme="majorHAnsi" w:hAnsiTheme="majorHAnsi" w:cstheme="majorHAnsi"/>
        </w:rPr>
        <w:t xml:space="preserve">Normalmente, na locação de imóveis, o índice adotado é o IGP-M ou o IGP-DI, ambos da Fundação Getúlio Vargas, mas </w:t>
      </w:r>
      <w:r>
        <w:rPr>
          <w:rFonts w:asciiTheme="majorHAnsi" w:hAnsiTheme="majorHAnsi" w:cstheme="majorHAnsi"/>
        </w:rPr>
        <w:t>se trata</w:t>
      </w:r>
      <w:r w:rsidRPr="00B53F95">
        <w:rPr>
          <w:rFonts w:asciiTheme="majorHAnsi" w:hAnsiTheme="majorHAnsi" w:cstheme="majorHAnsi"/>
        </w:rPr>
        <w:t xml:space="preserve"> de critério técnico a ser analisado pelo órgão.</w:t>
      </w:r>
    </w:p>
    <w:p w14:paraId="0E7E745B" w14:textId="77777777" w:rsidR="006F4BA6" w:rsidRPr="00962884" w:rsidRDefault="006F4BA6" w:rsidP="006F4BA6">
      <w:pPr>
        <w:pStyle w:val="Nivel2"/>
        <w:spacing w:line="240" w:lineRule="auto"/>
      </w:pPr>
      <w:r w:rsidRPr="00962884">
        <w:t>Nos reajustes subsequentes ao primeiro, o interregno mínimo de um ano será contado a partir dos efeitos financeiros do último reajuste.</w:t>
      </w:r>
    </w:p>
    <w:p w14:paraId="24427F55" w14:textId="2758A049" w:rsidR="006F4BA6" w:rsidRPr="00962884" w:rsidRDefault="006F4BA6" w:rsidP="006F4BA6">
      <w:pPr>
        <w:pStyle w:val="Nivel2"/>
        <w:spacing w:line="240" w:lineRule="auto"/>
      </w:pPr>
      <w:r w:rsidRPr="00962884">
        <w:t xml:space="preserve">No caso de atraso ou não divulgação do(s) índice (s) de reajustamento, </w:t>
      </w:r>
      <w:r w:rsidR="0088738C">
        <w:t xml:space="preserve">a </w:t>
      </w:r>
      <w:r w:rsidR="00075B5E">
        <w:t>locatária</w:t>
      </w:r>
      <w:r w:rsidR="00075B5E" w:rsidRPr="00962884">
        <w:t xml:space="preserve"> </w:t>
      </w:r>
      <w:r w:rsidRPr="00962884">
        <w:t xml:space="preserve">pagará </w:t>
      </w:r>
      <w:r w:rsidR="0088738C">
        <w:t>à</w:t>
      </w:r>
      <w:r w:rsidRPr="00962884">
        <w:t xml:space="preserve"> </w:t>
      </w:r>
      <w:r w:rsidR="00075B5E">
        <w:t>locadora</w:t>
      </w:r>
      <w:r w:rsidR="00075B5E" w:rsidRPr="00962884">
        <w:t xml:space="preserve"> </w:t>
      </w:r>
      <w:r w:rsidRPr="00962884">
        <w:t xml:space="preserve">a importância calculada pela última variação conhecida, liquidando a diferença correspondente tão logo seja(m) divulgado(s) o(s) índice(s) definitivo(s). </w:t>
      </w:r>
    </w:p>
    <w:p w14:paraId="261BA32B" w14:textId="77777777" w:rsidR="006F4BA6" w:rsidRPr="00962884" w:rsidRDefault="006F4BA6" w:rsidP="006F4BA6">
      <w:pPr>
        <w:pStyle w:val="Nivel2"/>
        <w:spacing w:line="240" w:lineRule="auto"/>
      </w:pPr>
      <w:r w:rsidRPr="00962884">
        <w:t>Nas aferições finais, o(s) índice(s) utilizado(s) para reajuste será(</w:t>
      </w:r>
      <w:proofErr w:type="spellStart"/>
      <w:r w:rsidRPr="00962884">
        <w:t>ão</w:t>
      </w:r>
      <w:proofErr w:type="spellEnd"/>
      <w:r w:rsidRPr="00962884">
        <w:t>), obrigatoriamente, o(s) definitivo(s).</w:t>
      </w:r>
    </w:p>
    <w:p w14:paraId="0D4F6072" w14:textId="77777777" w:rsidR="006F4BA6" w:rsidRPr="00962884" w:rsidRDefault="006F4BA6" w:rsidP="006F4BA6">
      <w:pPr>
        <w:pStyle w:val="Nivel2"/>
        <w:spacing w:line="240" w:lineRule="auto"/>
      </w:pPr>
      <w:r w:rsidRPr="00962884">
        <w:t>Caso o(s) índice(s) estabelecido(s) para reajustamento venha(m) a ser extinto(s) ou de qualquer forma não possa(m) mais ser utilizado(s), será(</w:t>
      </w:r>
      <w:proofErr w:type="spellStart"/>
      <w:r w:rsidRPr="00962884">
        <w:t>ão</w:t>
      </w:r>
      <w:proofErr w:type="spellEnd"/>
      <w:r w:rsidRPr="00962884">
        <w:t>) adotado(s), em substituição, o(s) que vier(em) a ser determinado(s) pela legislação então em vigor.</w:t>
      </w:r>
    </w:p>
    <w:p w14:paraId="3933B541" w14:textId="672F3A23" w:rsidR="006F4BA6" w:rsidRDefault="006F4BA6" w:rsidP="006F4BA6">
      <w:pPr>
        <w:pStyle w:val="Nivel2"/>
        <w:spacing w:line="240" w:lineRule="auto"/>
      </w:pPr>
      <w:r w:rsidRPr="00962884">
        <w:lastRenderedPageBreak/>
        <w:t xml:space="preserve">Na ausência de previsão legal quanto ao índice substituto, as partes elegerão novo índice oficial, para reajustamento do preço do valor remanescente, por meio de termo aditivo. </w:t>
      </w:r>
    </w:p>
    <w:p w14:paraId="19D641C9" w14:textId="173AEC2F" w:rsidR="002F7B7D" w:rsidRPr="00962884" w:rsidRDefault="002F7B7D" w:rsidP="006F4BA6">
      <w:pPr>
        <w:pStyle w:val="Nivel2"/>
        <w:spacing w:line="240" w:lineRule="auto"/>
      </w:pPr>
      <w:r w:rsidRPr="002F7B7D">
        <w:t>Se a variação do indexador adotado implicar em reajuste desproporcional ao preço médio de mercado para a presente locação, a locadora aceita negociar a adoção de preço compatível ao mercado de locação no município em que se situa o imóvel</w:t>
      </w:r>
      <w:r>
        <w:t>.</w:t>
      </w:r>
    </w:p>
    <w:p w14:paraId="0FBD4F2A" w14:textId="3A3FCFD5" w:rsidR="006F4BA6" w:rsidRPr="00962884" w:rsidRDefault="006F4BA6" w:rsidP="006F4BA6">
      <w:pPr>
        <w:pStyle w:val="Nivel2"/>
        <w:spacing w:line="240" w:lineRule="auto"/>
      </w:pPr>
      <w:r w:rsidRPr="00962884">
        <w:t>O reajuste será realizado por apostilamento</w:t>
      </w:r>
      <w:r w:rsidR="002169C5">
        <w:t>, salvo se coincidente com o termo aditivo para fins de prorrogação de vigência ou alteração contratual</w:t>
      </w:r>
      <w:r w:rsidRPr="00962884">
        <w:t>.</w:t>
      </w:r>
    </w:p>
    <w:p w14:paraId="12FBABA5" w14:textId="32F994B7" w:rsidR="006F4BA6" w:rsidRPr="009A30FA" w:rsidRDefault="006F4BA6" w:rsidP="006F4BA6">
      <w:pPr>
        <w:pStyle w:val="Nivel01"/>
        <w:ind w:left="567" w:hanging="567"/>
      </w:pPr>
      <w:r w:rsidRPr="009A30FA">
        <w:t xml:space="preserve">CLÁUSULA </w:t>
      </w:r>
      <w:r w:rsidR="00C72FA8" w:rsidRPr="009A30FA">
        <w:t>OITAVA</w:t>
      </w:r>
      <w:r w:rsidRPr="009A30FA">
        <w:t xml:space="preserve"> - OBRIGAÇÕES </w:t>
      </w:r>
      <w:r w:rsidR="00BF4A6A" w:rsidRPr="009A30FA">
        <w:t>DA LOCATÁRIA</w:t>
      </w:r>
    </w:p>
    <w:p w14:paraId="5BF49AA7" w14:textId="09F20C2E" w:rsidR="006F4BA6" w:rsidRPr="00E45A88" w:rsidRDefault="006F4BA6" w:rsidP="006F4BA6">
      <w:pPr>
        <w:pStyle w:val="Notaexplicativa"/>
        <w:rPr>
          <w:rFonts w:asciiTheme="majorHAnsi" w:hAnsiTheme="majorHAnsi" w:cstheme="majorHAnsi"/>
        </w:rPr>
      </w:pPr>
      <w:r w:rsidRPr="00E45A88">
        <w:rPr>
          <w:rFonts w:asciiTheme="majorHAnsi" w:hAnsiTheme="majorHAnsi" w:cstheme="majorHAnsi"/>
          <w:b/>
        </w:rPr>
        <w:t>Nota explicativa:</w:t>
      </w:r>
      <w:r w:rsidRPr="00E45A88">
        <w:rPr>
          <w:rFonts w:asciiTheme="majorHAnsi" w:hAnsiTheme="majorHAnsi" w:cstheme="majorHAnsi"/>
        </w:rPr>
        <w:t xml:space="preserve"> As obrigações que seguem, tanto d</w:t>
      </w:r>
      <w:r w:rsidR="0088738C">
        <w:rPr>
          <w:rFonts w:asciiTheme="majorHAnsi" w:hAnsiTheme="majorHAnsi" w:cstheme="majorHAnsi"/>
        </w:rPr>
        <w:t xml:space="preserve">a locatária </w:t>
      </w:r>
      <w:r w:rsidRPr="00E45A88">
        <w:rPr>
          <w:rFonts w:asciiTheme="majorHAnsi" w:hAnsiTheme="majorHAnsi" w:cstheme="majorHAnsi"/>
        </w:rPr>
        <w:t>como d</w:t>
      </w:r>
      <w:r w:rsidR="0088738C">
        <w:rPr>
          <w:rFonts w:asciiTheme="majorHAnsi" w:hAnsiTheme="majorHAnsi" w:cstheme="majorHAnsi"/>
        </w:rPr>
        <w:t>a locadora</w:t>
      </w:r>
      <w:r w:rsidRPr="00E45A88">
        <w:rPr>
          <w:rFonts w:asciiTheme="majorHAnsi" w:hAnsiTheme="majorHAnsi" w:cstheme="majorHAnsi"/>
        </w:rPr>
        <w:t xml:space="preserve">, são meramente ilustrativas. O órgão ou entidade </w:t>
      </w:r>
      <w:r w:rsidR="0088738C">
        <w:rPr>
          <w:rFonts w:asciiTheme="majorHAnsi" w:hAnsiTheme="majorHAnsi" w:cstheme="majorHAnsi"/>
        </w:rPr>
        <w:t>locatária</w:t>
      </w:r>
      <w:r w:rsidRPr="00E45A88">
        <w:rPr>
          <w:rFonts w:asciiTheme="majorHAnsi" w:hAnsiTheme="majorHAnsi" w:cstheme="majorHAnsi"/>
        </w:rPr>
        <w:t xml:space="preserve"> deverá adaptá-las ou suprimi-las, em conformidade com as peculiaridades </w:t>
      </w:r>
      <w:r w:rsidR="0088738C">
        <w:rPr>
          <w:rFonts w:asciiTheme="majorHAnsi" w:hAnsiTheme="majorHAnsi" w:cstheme="majorHAnsi"/>
        </w:rPr>
        <w:t>da locação</w:t>
      </w:r>
      <w:r w:rsidRPr="00E45A88">
        <w:rPr>
          <w:rFonts w:asciiTheme="majorHAnsi" w:hAnsiTheme="majorHAnsi" w:cstheme="majorHAnsi"/>
        </w:rPr>
        <w:t>.</w:t>
      </w:r>
    </w:p>
    <w:p w14:paraId="51DDDDF8" w14:textId="664467E1" w:rsidR="006F4BA6" w:rsidRPr="00962884" w:rsidRDefault="006F4BA6" w:rsidP="006F4BA6">
      <w:pPr>
        <w:pStyle w:val="Nivel2"/>
        <w:spacing w:line="240" w:lineRule="auto"/>
      </w:pPr>
      <w:r w:rsidRPr="00962884">
        <w:t>São obrigações d</w:t>
      </w:r>
      <w:r w:rsidR="002169C5">
        <w:t>a</w:t>
      </w:r>
      <w:r w:rsidRPr="00962884">
        <w:t xml:space="preserve"> </w:t>
      </w:r>
      <w:r w:rsidR="002F7B7D">
        <w:t>locatária</w:t>
      </w:r>
      <w:r w:rsidRPr="00962884">
        <w:t>:</w:t>
      </w:r>
    </w:p>
    <w:p w14:paraId="5EB2C3D2" w14:textId="088ACA31" w:rsidR="00BF4A6A" w:rsidRDefault="00BF4A6A" w:rsidP="00BF4A6A">
      <w:pPr>
        <w:pStyle w:val="Nivel3"/>
      </w:pPr>
      <w:r>
        <w:t>Pagar o aluguel e os encargos da locação exigíveis, no prazo estipulado neste Contrato;</w:t>
      </w:r>
    </w:p>
    <w:p w14:paraId="63F69720" w14:textId="6069EE97" w:rsidR="00BF4A6A" w:rsidRDefault="00BF4A6A" w:rsidP="00BF4A6A">
      <w:pPr>
        <w:pStyle w:val="Nivel3"/>
      </w:pPr>
      <w:r>
        <w:t>Servir-se do imóvel para o uso convencionado ou presumido, compatível com a natureza deste e com o fim a que se destina, devendo conservá-lo como se seu fosse;</w:t>
      </w:r>
    </w:p>
    <w:p w14:paraId="46F9CEE7" w14:textId="0C0B2C25" w:rsidR="00BF4A6A" w:rsidRDefault="00BF4A6A" w:rsidP="00BF4A6A">
      <w:pPr>
        <w:pStyle w:val="Nivel4"/>
      </w:pPr>
      <w:r>
        <w:t>É vedada a sublocação, o empréstimo ou cessão do referido imóvel/espaço físico, em parte ou no seu todo, sem autorização d</w:t>
      </w:r>
      <w:r w:rsidR="002169C5">
        <w:t>a</w:t>
      </w:r>
      <w:r>
        <w:t xml:space="preserve"> </w:t>
      </w:r>
      <w:r w:rsidR="002F7B7D">
        <w:t>locadora</w:t>
      </w:r>
      <w:r>
        <w:t>;</w:t>
      </w:r>
    </w:p>
    <w:p w14:paraId="63055DB8" w14:textId="765FE126" w:rsidR="00BF4A6A" w:rsidRDefault="00BF4A6A" w:rsidP="00BF4A6A">
      <w:pPr>
        <w:pStyle w:val="Nivel3"/>
      </w:pPr>
      <w:r>
        <w:t>Realizar vistoria do imóvel, antes do recebimento das chaves, para fins de verificação minuciosa do estado do imóvel, fazendo constar do Termo de Vistoria os eventuais defeitos existentes;</w:t>
      </w:r>
    </w:p>
    <w:p w14:paraId="15D65189" w14:textId="0ADC2B2F" w:rsidR="00BF4A6A" w:rsidRDefault="00BF4A6A" w:rsidP="00BF4A6A">
      <w:pPr>
        <w:pStyle w:val="Nivel3"/>
      </w:pPr>
      <w:r>
        <w:t>Restituir o imóvel, finda a locação, nas condições em que o recebeu, conforme documento de descrição minuciosa elaborado quando da vistoria inicial, salvo os desgastes e deteriorações decorrentes do uso normal;</w:t>
      </w:r>
    </w:p>
    <w:p w14:paraId="343F3C13" w14:textId="7075E303" w:rsidR="00BF4A6A" w:rsidRDefault="00BF4A6A" w:rsidP="00BF4A6A">
      <w:pPr>
        <w:pStyle w:val="Nivel4"/>
      </w:pPr>
      <w:r>
        <w:t xml:space="preserve">Os vícios e/ou defeitos que não constarem no Termo de Vistoria feito na devolução do imóvel serão de responsabilidade da </w:t>
      </w:r>
      <w:r w:rsidR="002F7B7D">
        <w:t>locadora</w:t>
      </w:r>
      <w:r>
        <w:t>.</w:t>
      </w:r>
    </w:p>
    <w:p w14:paraId="409374FE" w14:textId="0C917330" w:rsidR="00BF4A6A" w:rsidRDefault="00BF4A6A" w:rsidP="00912023">
      <w:pPr>
        <w:pStyle w:val="Nivel4"/>
      </w:pPr>
      <w:r>
        <w:t xml:space="preserve">Quando da devolução do imóvel/espaço físico, a </w:t>
      </w:r>
      <w:r w:rsidR="002F7B7D">
        <w:t xml:space="preserve">locatária </w:t>
      </w:r>
      <w:r>
        <w:t>poderá efetuar, em substituição a sua recuperação, pagamento a título de indenização, com base no termo de vistoria a ser confrontado com aquele firmado no recebimento do imóvel/espaço físico, desde que existam recursos orçamentários e que seja aprovado pela autoridade competente, além da concordância da Locador</w:t>
      </w:r>
      <w:r w:rsidR="007C64ED">
        <w:t>a</w:t>
      </w:r>
      <w:r>
        <w:t>, inclusive quanto ao valor a lhe ser indenizado.</w:t>
      </w:r>
    </w:p>
    <w:p w14:paraId="24CAE1D5" w14:textId="2540D57A" w:rsidR="00BF4A6A" w:rsidRDefault="00BF4A6A" w:rsidP="00BF4A6A">
      <w:pPr>
        <w:pStyle w:val="Nivel3"/>
      </w:pPr>
      <w:r>
        <w:t xml:space="preserve">Comunicar à </w:t>
      </w:r>
      <w:r w:rsidR="002F7B7D">
        <w:t xml:space="preserve">locadora </w:t>
      </w:r>
      <w:r>
        <w:t>qualquer dano ou defeito cuja reparação a este incumba, bem como as eventuais turbações de terceiros;</w:t>
      </w:r>
    </w:p>
    <w:p w14:paraId="298B7531" w14:textId="2E3A9B90" w:rsidR="00BF4A6A" w:rsidRDefault="00BF4A6A" w:rsidP="00BF4A6A">
      <w:pPr>
        <w:pStyle w:val="Nivel3"/>
      </w:pPr>
      <w:r>
        <w:t xml:space="preserve">Consentir com a realização de reparos urgentes, a cargo da </w:t>
      </w:r>
      <w:r w:rsidR="002169C5">
        <w:t>locadora</w:t>
      </w:r>
      <w:r>
        <w:t xml:space="preserve">, sendo assegurado à </w:t>
      </w:r>
      <w:r w:rsidR="002F7B7D">
        <w:t xml:space="preserve">locatária </w:t>
      </w:r>
      <w:r>
        <w:t>o direito ao abatimento proporcional do aluguel, caso os reparos durem mais de dez dias, nos termos do art. 26 da Lei nº 8.245, de 1991;</w:t>
      </w:r>
    </w:p>
    <w:p w14:paraId="4B84FE95" w14:textId="274A88BA" w:rsidR="00BF4A6A" w:rsidRDefault="00BF4A6A" w:rsidP="00BF4A6A">
      <w:pPr>
        <w:pStyle w:val="Nivel3"/>
      </w:pPr>
      <w:r>
        <w:t>Realizar o imediato reparo dos danos verificados no imóvel, ou nas suas instalações, provocados por seus agentes, funcionários ou visitantes autorizados;</w:t>
      </w:r>
    </w:p>
    <w:p w14:paraId="7F279923" w14:textId="214E5771" w:rsidR="006F4BA6" w:rsidRDefault="00BF4A6A" w:rsidP="00BF4A6A">
      <w:pPr>
        <w:pStyle w:val="Nivel3"/>
      </w:pPr>
      <w:r>
        <w:t xml:space="preserve">Não modificar a forma externa ou interna do imóvel, sem o consentimento prévio e por escrito da </w:t>
      </w:r>
      <w:r w:rsidR="002F7B7D">
        <w:t>locadora</w:t>
      </w:r>
      <w:r>
        <w:t>, salvo as adaptações consideradas convenientes ao desempenho das suas atividades</w:t>
      </w:r>
      <w:r w:rsidR="006F4BA6" w:rsidRPr="00962884">
        <w:t xml:space="preserve">; </w:t>
      </w:r>
    </w:p>
    <w:p w14:paraId="670616A2" w14:textId="7AAF9C46" w:rsidR="00BF4A6A" w:rsidRPr="00962884" w:rsidRDefault="00BF4A6A" w:rsidP="00BF4A6A">
      <w:pPr>
        <w:pStyle w:val="Notaexplicativa"/>
      </w:pPr>
      <w:r w:rsidRPr="00BF4A6A">
        <w:rPr>
          <w:b/>
        </w:rPr>
        <w:t xml:space="preserve">Nota Explicativa: </w:t>
      </w:r>
      <w:r w:rsidRPr="00BF4A6A">
        <w:t>Atentar que caso se trate de benfeitoria útil, ela deve ser previamente</w:t>
      </w:r>
      <w:r w:rsidRPr="00BF4A6A">
        <w:rPr>
          <w:b/>
        </w:rPr>
        <w:t xml:space="preserve"> </w:t>
      </w:r>
      <w:r w:rsidRPr="00BF4A6A">
        <w:t>aprovada, para fins de indenização. Nessa situação, se a administração fizer a modificação sem autorização, ela não poderá ser ressarcida por isso, razão pela qual se recomenda sempre solicitar a autorização.</w:t>
      </w:r>
    </w:p>
    <w:p w14:paraId="21537AD1" w14:textId="39B60C82" w:rsidR="00BF4A6A" w:rsidRDefault="00BF4A6A" w:rsidP="00BF4A6A">
      <w:pPr>
        <w:pStyle w:val="Nivel3"/>
      </w:pPr>
      <w:r>
        <w:lastRenderedPageBreak/>
        <w:t xml:space="preserve">Entregar imediatamente à </w:t>
      </w:r>
      <w:r w:rsidR="002F7B7D">
        <w:t xml:space="preserve">locadora </w:t>
      </w:r>
      <w:r>
        <w:t xml:space="preserve">os documentos de cobrança de tributos e encargos condominiais, cujo pagamento não seja de seu encargo, bem como qualquer intimação, multa ou exigência de autoridade pública, ainda que direcionada à </w:t>
      </w:r>
      <w:r w:rsidR="002F7B7D">
        <w:t>locatária</w:t>
      </w:r>
      <w:r>
        <w:t>;</w:t>
      </w:r>
    </w:p>
    <w:p w14:paraId="598821A2" w14:textId="1308220A" w:rsidR="00BF4A6A" w:rsidRDefault="00BF4A6A" w:rsidP="00BF4A6A">
      <w:pPr>
        <w:pStyle w:val="Nivel3"/>
      </w:pPr>
      <w:r>
        <w:t>Pagar as despesas ordinárias de condomínio, entendidas como aquelas necessárias à sua administração, como:</w:t>
      </w:r>
    </w:p>
    <w:p w14:paraId="68210443" w14:textId="0065C52A" w:rsidR="00BF4A6A" w:rsidRDefault="00BF4A6A" w:rsidP="00BF4A6A">
      <w:pPr>
        <w:pStyle w:val="Nivel4"/>
      </w:pPr>
      <w:r>
        <w:t>Salários, encargos trabalhistas, contribuições previdenciárias e sociais dos empregados do condomínio;</w:t>
      </w:r>
    </w:p>
    <w:p w14:paraId="76EBA511" w14:textId="2D924E33" w:rsidR="00BF4A6A" w:rsidRDefault="00BF4A6A" w:rsidP="00BF4A6A">
      <w:pPr>
        <w:pStyle w:val="Nivel4"/>
      </w:pPr>
      <w:r>
        <w:t>Consumo de água e esgoto, gás, luz e força das áreas de uso comum;</w:t>
      </w:r>
    </w:p>
    <w:p w14:paraId="1B5340B2" w14:textId="2E47FA91" w:rsidR="00BF4A6A" w:rsidRDefault="00BF4A6A" w:rsidP="00BF4A6A">
      <w:pPr>
        <w:pStyle w:val="Notaexplicativa"/>
      </w:pPr>
      <w:r w:rsidRPr="00BF4A6A">
        <w:rPr>
          <w:b/>
        </w:rPr>
        <w:t>Nota Explicativa:</w:t>
      </w:r>
      <w:r>
        <w:t xml:space="preserve"> Se o contrato tiver como obrigação da </w:t>
      </w:r>
      <w:r w:rsidR="00912023">
        <w:t xml:space="preserve">locadora </w:t>
      </w:r>
      <w:r>
        <w:t xml:space="preserve">o pagamento da Contribuição de Iluminação Pública, atentar que ela costumeiramente é paga junto com a conta de energia elétrica, devendo, no caso de pagamento conjunto de ambos os valores, a </w:t>
      </w:r>
      <w:r w:rsidR="0088738C">
        <w:t xml:space="preserve">locatária </w:t>
      </w:r>
      <w:r>
        <w:t>obter os devidos ressarcimentos.</w:t>
      </w:r>
    </w:p>
    <w:p w14:paraId="7A6E600F" w14:textId="77A5039D" w:rsidR="00BF4A6A" w:rsidRDefault="00BF4A6A" w:rsidP="00BF4A6A">
      <w:pPr>
        <w:pStyle w:val="Nivel4"/>
      </w:pPr>
      <w:r>
        <w:t>Limpeza, conservação e pintura das instalações e dependências de uso comum;</w:t>
      </w:r>
    </w:p>
    <w:p w14:paraId="6EFAEDC7" w14:textId="62C12C33" w:rsidR="00BF4A6A" w:rsidRPr="0015159E" w:rsidRDefault="00BF4A6A" w:rsidP="00BF4A6A">
      <w:pPr>
        <w:pStyle w:val="Nivel4"/>
        <w:rPr>
          <w:i/>
          <w:iCs/>
          <w:color w:val="FF0000"/>
        </w:rPr>
      </w:pPr>
      <w:r w:rsidRPr="0015159E">
        <w:rPr>
          <w:i/>
          <w:iCs/>
          <w:color w:val="FF0000"/>
        </w:rPr>
        <w:t>Manutenção e conservação das instalações e equipamentos hidráulicos, elétricos, mecânicos e de segurança, de uso comum;</w:t>
      </w:r>
    </w:p>
    <w:p w14:paraId="088A1EE9" w14:textId="7B75EB21" w:rsidR="00BF4A6A" w:rsidRPr="0015159E" w:rsidRDefault="00BF4A6A" w:rsidP="00BF4A6A">
      <w:pPr>
        <w:pStyle w:val="Nivel4"/>
        <w:rPr>
          <w:i/>
          <w:iCs/>
          <w:color w:val="FF0000"/>
        </w:rPr>
      </w:pPr>
      <w:r w:rsidRPr="0015159E">
        <w:rPr>
          <w:i/>
          <w:iCs/>
          <w:color w:val="FF0000"/>
        </w:rPr>
        <w:t>Manutenção e conservação das instalações e equipamentos de uso comum destinados à prática de esportes e lazer;</w:t>
      </w:r>
    </w:p>
    <w:p w14:paraId="19FC5B5C" w14:textId="6ECD28C8" w:rsidR="00BF4A6A" w:rsidRPr="0015159E" w:rsidRDefault="00BF4A6A" w:rsidP="00BF4A6A">
      <w:pPr>
        <w:pStyle w:val="Nivel4"/>
        <w:rPr>
          <w:i/>
          <w:iCs/>
          <w:color w:val="FF0000"/>
        </w:rPr>
      </w:pPr>
      <w:r w:rsidRPr="0015159E">
        <w:rPr>
          <w:i/>
          <w:iCs/>
          <w:color w:val="FF0000"/>
        </w:rPr>
        <w:t>Manutenção e conservação de elevadores, porteiro eletrônico e antenas coletivas;</w:t>
      </w:r>
    </w:p>
    <w:p w14:paraId="5343D2EC" w14:textId="4F1CF2C7" w:rsidR="00BF4A6A" w:rsidRDefault="00BF4A6A" w:rsidP="00BF4A6A">
      <w:pPr>
        <w:pStyle w:val="Notaexplicativa"/>
      </w:pPr>
      <w:r w:rsidRPr="00BF4A6A">
        <w:rPr>
          <w:b/>
        </w:rPr>
        <w:t>Nota Explicativa:</w:t>
      </w:r>
      <w:r>
        <w:t xml:space="preserve"> Verificar se as obrigações constantes neste subitem não ficaram sob responsabilidade da </w:t>
      </w:r>
      <w:r w:rsidR="00912023">
        <w:t>locadora</w:t>
      </w:r>
      <w:r>
        <w:t>.</w:t>
      </w:r>
    </w:p>
    <w:p w14:paraId="514F7C2C" w14:textId="276752FB" w:rsidR="00BF4A6A" w:rsidRDefault="00BF4A6A" w:rsidP="00BF4A6A">
      <w:pPr>
        <w:pStyle w:val="Nivel4"/>
      </w:pPr>
      <w:r>
        <w:t>Pequenos reparos nas dependências e instalações elétricas e hidráulicas de uso comum;</w:t>
      </w:r>
    </w:p>
    <w:p w14:paraId="5D6CDF88" w14:textId="01627A44" w:rsidR="00BF4A6A" w:rsidRDefault="00BF4A6A" w:rsidP="00BF4A6A">
      <w:pPr>
        <w:pStyle w:val="Nivel4"/>
      </w:pPr>
      <w:r>
        <w:t>Rateios de saldo devedor, salvo se referentes ao período anterior ao início da locação;</w:t>
      </w:r>
    </w:p>
    <w:p w14:paraId="01E33EBC" w14:textId="33548CC7" w:rsidR="00BF4A6A" w:rsidRDefault="00BF4A6A" w:rsidP="00BF4A6A">
      <w:pPr>
        <w:pStyle w:val="Nivel4"/>
      </w:pPr>
      <w:r>
        <w:t>Reposição do fundo de reserva, total ou parcialmente utilizado no custeio ou complementação de despesas ordinárias, salvo se referentes ao período anterior ao início da locação.</w:t>
      </w:r>
    </w:p>
    <w:p w14:paraId="2D2AD32B" w14:textId="6EA1DA8D" w:rsidR="006F4BA6" w:rsidRDefault="00BF4A6A" w:rsidP="00BF4A6A">
      <w:pPr>
        <w:pStyle w:val="Nivel3"/>
      </w:pPr>
      <w:r>
        <w:t xml:space="preserve">A </w:t>
      </w:r>
      <w:r w:rsidR="002F7B7D">
        <w:t xml:space="preserve">locatária </w:t>
      </w:r>
      <w:r>
        <w:t>somente ficará obrigada ao pagamento das despesas ordinárias de condomínio caso sejam comprovadas a previsão orçamentária e o rateio mensal, podendo exigir a qualquer tempo tal comprovação</w:t>
      </w:r>
      <w:r w:rsidR="006F4BA6" w:rsidRPr="00962884">
        <w:t>;</w:t>
      </w:r>
    </w:p>
    <w:p w14:paraId="73987EAC" w14:textId="77777777" w:rsidR="00BF4A6A" w:rsidRDefault="00BF4A6A" w:rsidP="00BF4A6A">
      <w:pPr>
        <w:pStyle w:val="Nivel3"/>
      </w:pPr>
      <w:r>
        <w:t>Pagar as despesas de telefone e de consumo de energia elétrica, gás (se houver) e água e esgoto;</w:t>
      </w:r>
    </w:p>
    <w:p w14:paraId="1048B162" w14:textId="3473B5D9" w:rsidR="00BF4A6A" w:rsidRDefault="00BF4A6A" w:rsidP="00BF4A6A">
      <w:pPr>
        <w:pStyle w:val="Nivel3"/>
      </w:pPr>
      <w:r>
        <w:t xml:space="preserve">Permitir a vistoria do imóvel pela </w:t>
      </w:r>
      <w:r w:rsidR="002F7B7D">
        <w:t xml:space="preserve">locadora </w:t>
      </w:r>
      <w:r>
        <w:t>ou por seus mandatários, mediante prévia combinação de dia e hora, bem como admitir que seja visitado e examinado por terceiros, na hipótese prevista no art. 27 da Lei nº 8.245, de 1991;</w:t>
      </w:r>
    </w:p>
    <w:p w14:paraId="06696CF8" w14:textId="16F0BECF" w:rsidR="00BF4A6A" w:rsidRDefault="00BF4A6A" w:rsidP="00BF4A6A">
      <w:pPr>
        <w:pStyle w:val="Nivel3"/>
      </w:pPr>
      <w:r>
        <w:t>Pagar quaisquer multas ou penalidades que venham a ser aplicadas, ou intimações que venham a ser feitas pelos poderes públicos em virtude de desrespeito às leis federais, estaduais ou municipais, no que se refere à utilização do imóvel/espaço físico locado;</w:t>
      </w:r>
    </w:p>
    <w:p w14:paraId="54702922" w14:textId="7A60312E" w:rsidR="00BF4A6A" w:rsidRDefault="00BF4A6A" w:rsidP="00BF4A6A">
      <w:pPr>
        <w:pStyle w:val="Nivel3"/>
      </w:pPr>
      <w:r>
        <w:t>Cumprir integralmente a convenção de condomínio e os regulamentos internos;</w:t>
      </w:r>
    </w:p>
    <w:p w14:paraId="43585F3B" w14:textId="542B41B3" w:rsidR="00BF4A6A" w:rsidRDefault="00BF4A6A" w:rsidP="00BF4A6A">
      <w:pPr>
        <w:pStyle w:val="Notaexplicativa"/>
      </w:pPr>
      <w:r w:rsidRPr="00BF4A6A">
        <w:rPr>
          <w:b/>
        </w:rPr>
        <w:t>Nota Explicativa</w:t>
      </w:r>
      <w:r w:rsidR="0015159E">
        <w:rPr>
          <w:b/>
        </w:rPr>
        <w:t xml:space="preserve"> 1</w:t>
      </w:r>
      <w:r w:rsidRPr="00BF4A6A">
        <w:rPr>
          <w:b/>
        </w:rPr>
        <w:t>:</w:t>
      </w:r>
      <w:r>
        <w:t xml:space="preserve"> As cláusulas acima são as mínimas necessárias, conforme art. 23 da Lei nº 8.245, de 1991. As necessidades do órgão ou entidade pública, peculiaridades da locação e características do imóvel podem demandar outras obrigações a cargo das partes. </w:t>
      </w:r>
    </w:p>
    <w:p w14:paraId="7FEE4FB1" w14:textId="24536F46" w:rsidR="00BF4A6A" w:rsidRDefault="0015159E" w:rsidP="00BF4A6A">
      <w:pPr>
        <w:pStyle w:val="Notaexplicativa"/>
      </w:pPr>
      <w:r>
        <w:rPr>
          <w:b/>
          <w:bCs/>
        </w:rPr>
        <w:t xml:space="preserve">Nota Explicativa 2: </w:t>
      </w:r>
      <w:r w:rsidR="00BF4A6A">
        <w:t>Os subitens que fazem referência a condomínio só se aplicam quando o imóvel locado pertencer a edifício dividido em unidades autônomas.</w:t>
      </w:r>
    </w:p>
    <w:p w14:paraId="3008FE76" w14:textId="5E5BBCEC" w:rsidR="00BF4A6A" w:rsidRDefault="00BF4A6A" w:rsidP="00BF4A6A">
      <w:pPr>
        <w:pStyle w:val="Nivel3"/>
      </w:pPr>
      <w:bookmarkStart w:id="2" w:name="_Ref151989993"/>
      <w:r>
        <w:lastRenderedPageBreak/>
        <w:t>Levar o presente contrato de locação a registro no Cartório de Registro de Imóveis competente.</w:t>
      </w:r>
      <w:bookmarkEnd w:id="2"/>
    </w:p>
    <w:p w14:paraId="66080608" w14:textId="7C103D53" w:rsidR="00BF4A6A" w:rsidRPr="00962884" w:rsidRDefault="00BF4A6A" w:rsidP="00BF4A6A">
      <w:pPr>
        <w:pStyle w:val="Notaexplicativa"/>
      </w:pPr>
      <w:r w:rsidRPr="00BF4A6A">
        <w:rPr>
          <w:b/>
        </w:rPr>
        <w:t>Nota Explicativa:</w:t>
      </w:r>
      <w:r>
        <w:t xml:space="preserve"> Há necessidade de registro do contrato de locação no Cartório de Registro de Imóveis, para que se possa fazer valer em face de terceiros eventual “cláusula de vigência no caso de alienação da coisa locada”, em vista do disposto no art. 167, I, 3 da Lei nº 6.015, de 31 de dezembro de 1973.</w:t>
      </w:r>
    </w:p>
    <w:p w14:paraId="3D478FBE" w14:textId="6303067F" w:rsidR="006F4BA6" w:rsidRPr="009A30FA" w:rsidRDefault="00B53F95" w:rsidP="006F4BA6">
      <w:pPr>
        <w:pStyle w:val="Nivel01"/>
        <w:ind w:left="567" w:hanging="567"/>
      </w:pPr>
      <w:r w:rsidRPr="009A30FA">
        <w:t xml:space="preserve">CLÁUSULA </w:t>
      </w:r>
      <w:r w:rsidR="00C72FA8" w:rsidRPr="009A30FA">
        <w:t>NOVA</w:t>
      </w:r>
      <w:r w:rsidRPr="009A30FA">
        <w:t xml:space="preserve"> - OBRIGAÇÕES DA LOCADORA</w:t>
      </w:r>
    </w:p>
    <w:p w14:paraId="7D6250E0" w14:textId="6D1258FA" w:rsidR="006F4BA6" w:rsidRPr="00E45A88" w:rsidRDefault="006F4BA6" w:rsidP="006F4BA6">
      <w:pPr>
        <w:pStyle w:val="Notaexplicativa"/>
        <w:rPr>
          <w:rFonts w:asciiTheme="majorHAnsi" w:hAnsiTheme="majorHAnsi" w:cstheme="majorHAnsi"/>
        </w:rPr>
      </w:pPr>
      <w:r w:rsidRPr="00E45A88">
        <w:rPr>
          <w:rFonts w:asciiTheme="majorHAnsi" w:hAnsiTheme="majorHAnsi" w:cstheme="majorHAnsi"/>
          <w:b/>
          <w:bCs/>
        </w:rPr>
        <w:t>Nota Explicativa</w:t>
      </w:r>
      <w:r w:rsidRPr="00E45A88">
        <w:rPr>
          <w:rFonts w:asciiTheme="majorHAnsi" w:hAnsiTheme="majorHAnsi" w:cstheme="majorHAnsi"/>
        </w:rPr>
        <w:t xml:space="preserve">. Este modelo contém obrigações gerais que podem ser aplicadas aos mais diversos tipos de </w:t>
      </w:r>
      <w:r w:rsidR="00997132">
        <w:rPr>
          <w:rFonts w:asciiTheme="majorHAnsi" w:hAnsiTheme="majorHAnsi" w:cstheme="majorHAnsi"/>
        </w:rPr>
        <w:t>locações</w:t>
      </w:r>
      <w:r w:rsidRPr="00E45A88">
        <w:rPr>
          <w:rFonts w:asciiTheme="majorHAnsi" w:hAnsiTheme="majorHAnsi" w:cstheme="majorHAnsi"/>
        </w:rPr>
        <w:t>. Entretanto, compete ao órgão verificar as peculiaridades a fim de definir quais obrigações serão aplicáveis, incluindo, modificando ou excluindo itens a depender das especificidades do objeto.</w:t>
      </w:r>
    </w:p>
    <w:p w14:paraId="3FC58DF2" w14:textId="17374609" w:rsidR="006F4BA6" w:rsidRPr="00962884" w:rsidRDefault="00B53F95" w:rsidP="006F4BA6">
      <w:pPr>
        <w:pStyle w:val="Nivel2"/>
        <w:spacing w:line="240" w:lineRule="auto"/>
      </w:pPr>
      <w:r>
        <w:t xml:space="preserve">A </w:t>
      </w:r>
      <w:r w:rsidR="002F7B7D">
        <w:t>locadora</w:t>
      </w:r>
      <w:r w:rsidR="002F7B7D" w:rsidRPr="00962884">
        <w:t xml:space="preserve"> </w:t>
      </w:r>
      <w:r w:rsidR="006F4BA6" w:rsidRPr="00962884">
        <w:t>deve cumprir todas as obrigações constantes deste Contrato e em seus anexos, assumindo como exclusivamente seus os riscos e as despesas decorrentes da boa e perfeita execução do objeto, observando, ainda, as obrigações a seguir dispostas:</w:t>
      </w:r>
    </w:p>
    <w:p w14:paraId="18E35E66" w14:textId="3C23DD80" w:rsidR="006F4BA6" w:rsidRPr="00E2647E" w:rsidRDefault="00B53F95" w:rsidP="00B53F95">
      <w:pPr>
        <w:pStyle w:val="Nivel3"/>
      </w:pPr>
      <w:r w:rsidRPr="00B53F95">
        <w:t>Entregar o imóvel em perfeitas condições de uso para os fins a que se destina, e em estrita observância das especificações de sua proposta</w:t>
      </w:r>
      <w:r>
        <w:t>;</w:t>
      </w:r>
    </w:p>
    <w:p w14:paraId="65A92E98" w14:textId="4A58E974" w:rsidR="006F4BA6" w:rsidRPr="00962884" w:rsidRDefault="00B53F95" w:rsidP="00B53F95">
      <w:pPr>
        <w:pStyle w:val="Nivel3"/>
      </w:pPr>
      <w:r w:rsidRPr="00B53F95">
        <w:t xml:space="preserve">Fornecer declaração atestando que não pesa sobre o imóvel qualquer impedimento de ordem jurídica capaz de colocar em risco a locação, ou, caso exista algum impedimento, prestar os esclarecimentos cabíveis, inclusive com a juntada da documentação pertinente, para fins de avaliação por parte da </w:t>
      </w:r>
      <w:r w:rsidR="002F7B7D" w:rsidRPr="00B53F95">
        <w:t>locatária</w:t>
      </w:r>
      <w:r w:rsidR="006F4BA6" w:rsidRPr="00962884">
        <w:t>;</w:t>
      </w:r>
    </w:p>
    <w:p w14:paraId="32E674D3" w14:textId="77777777" w:rsidR="00B53F95" w:rsidRDefault="00B53F95" w:rsidP="00B53F95">
      <w:pPr>
        <w:pStyle w:val="Nivel3"/>
      </w:pPr>
      <w:r>
        <w:t>Garantir, durante o tempo da locação, o uso pacífico do imóvel;</w:t>
      </w:r>
    </w:p>
    <w:p w14:paraId="36C9CC31" w14:textId="2EE7AA0F" w:rsidR="00B53F95" w:rsidRDefault="00B53F95" w:rsidP="00B53F95">
      <w:pPr>
        <w:pStyle w:val="Nivel3"/>
      </w:pPr>
      <w:r>
        <w:t>Manter, durante a locação, a forma e o destino do imóvel;</w:t>
      </w:r>
    </w:p>
    <w:p w14:paraId="25B453E8" w14:textId="0600F65D" w:rsidR="00B53F95" w:rsidRDefault="00B53F95" w:rsidP="00B53F95">
      <w:pPr>
        <w:pStyle w:val="Nivel3"/>
      </w:pPr>
      <w:r>
        <w:t>Responder pelos vícios ou defeitos anteriores à locação;</w:t>
      </w:r>
    </w:p>
    <w:p w14:paraId="3238AFC4" w14:textId="4B25E17A" w:rsidR="00B53F95" w:rsidRDefault="00B53F95" w:rsidP="00B53F95">
      <w:pPr>
        <w:pStyle w:val="Nivel3"/>
      </w:pPr>
      <w:r>
        <w:t xml:space="preserve">Auxiliar a </w:t>
      </w:r>
      <w:r w:rsidR="002F7B7D">
        <w:t xml:space="preserve">locatária </w:t>
      </w:r>
      <w:r>
        <w:t>na descrição minuciosa do estado do imóvel, quando da realização da vistoria;</w:t>
      </w:r>
    </w:p>
    <w:p w14:paraId="16FCCEC2" w14:textId="6DE99B4D" w:rsidR="00B53F95" w:rsidRDefault="00B53F95" w:rsidP="00B53F95">
      <w:pPr>
        <w:pStyle w:val="Nivel3"/>
      </w:pPr>
      <w:r>
        <w:t xml:space="preserve">Fornecer à </w:t>
      </w:r>
      <w:r w:rsidR="002F7B7D">
        <w:t xml:space="preserve">locatária </w:t>
      </w:r>
      <w:r>
        <w:t>recibo discriminando as importâncias pagas, vedada a quitação genérica;</w:t>
      </w:r>
    </w:p>
    <w:p w14:paraId="2353BB2F" w14:textId="573B9FD4" w:rsidR="006F4BA6" w:rsidRDefault="00B53F95" w:rsidP="00B53F95">
      <w:pPr>
        <w:pStyle w:val="Nivel3"/>
      </w:pPr>
      <w:r>
        <w:t>Pagar as taxas de administração imobiliária, se houver, e de intermediações, nestas compreendidas as despesas necessárias à aferição da idoneidade do pretendente</w:t>
      </w:r>
      <w:r w:rsidR="006F4BA6" w:rsidRPr="00FD635E">
        <w:t>;</w:t>
      </w:r>
    </w:p>
    <w:p w14:paraId="54BBF274" w14:textId="58314DF6" w:rsidR="00B53F95" w:rsidRPr="0015159E" w:rsidRDefault="00B53F95" w:rsidP="00B53F95">
      <w:pPr>
        <w:pStyle w:val="Nivel3"/>
        <w:rPr>
          <w:i/>
          <w:iCs/>
          <w:color w:val="FF0000"/>
        </w:rPr>
      </w:pPr>
      <w:r w:rsidRPr="00B53F95">
        <w:rPr>
          <w:color w:val="FF0000"/>
        </w:rPr>
        <w:t>P</w:t>
      </w:r>
      <w:r w:rsidRPr="0015159E">
        <w:rPr>
          <w:i/>
          <w:iCs/>
          <w:color w:val="FF0000"/>
        </w:rPr>
        <w:t>agar as despesas extraordinárias de condomínio, entendidas como aquelas que não se refiram aos gastos rotineiros de manutenção do edifício, como:</w:t>
      </w:r>
    </w:p>
    <w:p w14:paraId="4B47478B" w14:textId="598C9373" w:rsidR="00B53F95" w:rsidRPr="0015159E" w:rsidRDefault="00B53F95" w:rsidP="00B53F95">
      <w:pPr>
        <w:pStyle w:val="Nivel4"/>
        <w:rPr>
          <w:i/>
          <w:iCs/>
          <w:color w:val="FF0000"/>
        </w:rPr>
      </w:pPr>
      <w:r w:rsidRPr="0015159E">
        <w:rPr>
          <w:i/>
          <w:iCs/>
          <w:color w:val="FF0000"/>
        </w:rPr>
        <w:t>Obras de reformas ou acréscimos que interessem à estrutura integral do imóvel;</w:t>
      </w:r>
    </w:p>
    <w:p w14:paraId="256F7C15" w14:textId="3366B06E" w:rsidR="00B53F95" w:rsidRPr="0015159E" w:rsidRDefault="00B53F95" w:rsidP="00B53F95">
      <w:pPr>
        <w:pStyle w:val="Nivel4"/>
        <w:rPr>
          <w:i/>
          <w:iCs/>
          <w:color w:val="FF0000"/>
        </w:rPr>
      </w:pPr>
      <w:r w:rsidRPr="0015159E">
        <w:rPr>
          <w:i/>
          <w:iCs/>
          <w:color w:val="FF0000"/>
        </w:rPr>
        <w:t>Pintura das fachadas, empenas, poços de aeração e iluminação, bem como das esquadrias externas;</w:t>
      </w:r>
    </w:p>
    <w:p w14:paraId="3014039F" w14:textId="4A32AFF5" w:rsidR="00B53F95" w:rsidRPr="0015159E" w:rsidRDefault="00B53F95" w:rsidP="00B53F95">
      <w:pPr>
        <w:pStyle w:val="Nivel4"/>
        <w:rPr>
          <w:i/>
          <w:iCs/>
          <w:color w:val="FF0000"/>
        </w:rPr>
      </w:pPr>
      <w:r w:rsidRPr="0015159E">
        <w:rPr>
          <w:i/>
          <w:iCs/>
          <w:color w:val="FF0000"/>
        </w:rPr>
        <w:t>Obras destinadas a repor as condições de habitabilidade do edifício;</w:t>
      </w:r>
    </w:p>
    <w:p w14:paraId="2CFDCF04" w14:textId="1626B043" w:rsidR="00B53F95" w:rsidRPr="0015159E" w:rsidRDefault="00B53F95" w:rsidP="00B53F95">
      <w:pPr>
        <w:pStyle w:val="Nivel4"/>
        <w:rPr>
          <w:i/>
          <w:iCs/>
          <w:color w:val="FF0000"/>
        </w:rPr>
      </w:pPr>
      <w:r w:rsidRPr="0015159E">
        <w:rPr>
          <w:i/>
          <w:iCs/>
          <w:color w:val="FF0000"/>
        </w:rPr>
        <w:t>Indenizações trabalhistas e previdenciárias pela dispensa de empregados, ocorridas em data anterior ao início da locação;</w:t>
      </w:r>
    </w:p>
    <w:p w14:paraId="0F70133D" w14:textId="18B5A69D" w:rsidR="00B53F95" w:rsidRPr="0015159E" w:rsidRDefault="00B53F95" w:rsidP="00B53F95">
      <w:pPr>
        <w:pStyle w:val="Nivel4"/>
        <w:rPr>
          <w:i/>
          <w:iCs/>
          <w:color w:val="FF0000"/>
        </w:rPr>
      </w:pPr>
      <w:r w:rsidRPr="0015159E">
        <w:rPr>
          <w:i/>
          <w:iCs/>
          <w:color w:val="FF0000"/>
        </w:rPr>
        <w:t>Instalação de equipamento de segurança e de incêndio, de telefonia, de intercomunicação, de esporte e de lazer;</w:t>
      </w:r>
    </w:p>
    <w:p w14:paraId="3A9F7DE7" w14:textId="38402B27" w:rsidR="00B53F95" w:rsidRPr="0015159E" w:rsidRDefault="00B53F95" w:rsidP="00B53F95">
      <w:pPr>
        <w:pStyle w:val="Nivel4"/>
        <w:rPr>
          <w:i/>
          <w:iCs/>
          <w:color w:val="FF0000"/>
        </w:rPr>
      </w:pPr>
      <w:r w:rsidRPr="0015159E">
        <w:rPr>
          <w:i/>
          <w:iCs/>
          <w:color w:val="FF0000"/>
        </w:rPr>
        <w:t>Despesas de decoração e paisagismo nas partes de uso comum;</w:t>
      </w:r>
    </w:p>
    <w:p w14:paraId="39B67D17" w14:textId="1A2EEDD2" w:rsidR="00B53F95" w:rsidRPr="0015159E" w:rsidRDefault="00B53F95" w:rsidP="00B53F95">
      <w:pPr>
        <w:pStyle w:val="Nivel4"/>
        <w:rPr>
          <w:i/>
          <w:iCs/>
          <w:color w:val="FF0000"/>
        </w:rPr>
      </w:pPr>
      <w:r w:rsidRPr="0015159E">
        <w:rPr>
          <w:i/>
          <w:iCs/>
          <w:color w:val="FF0000"/>
        </w:rPr>
        <w:t>Constituição de fundo de reserva, e reposição deste, quando utilizado para cobertura de despesas extraordinárias.</w:t>
      </w:r>
    </w:p>
    <w:p w14:paraId="2C042DB5" w14:textId="7F78EEEB" w:rsidR="00B53F95" w:rsidRPr="0015159E" w:rsidRDefault="00B53F95" w:rsidP="00B53F95">
      <w:pPr>
        <w:pStyle w:val="Nivel3"/>
        <w:rPr>
          <w:i/>
          <w:iCs/>
          <w:color w:val="FF0000"/>
        </w:rPr>
      </w:pPr>
      <w:r w:rsidRPr="0015159E">
        <w:rPr>
          <w:i/>
          <w:iCs/>
          <w:color w:val="FF0000"/>
        </w:rPr>
        <w:t xml:space="preserve">Fornecer, quando solicitado, à </w:t>
      </w:r>
      <w:r w:rsidR="002F7B7D" w:rsidRPr="0015159E">
        <w:rPr>
          <w:i/>
          <w:iCs/>
          <w:color w:val="FF0000"/>
        </w:rPr>
        <w:t>locatária</w:t>
      </w:r>
      <w:r w:rsidRPr="0015159E">
        <w:rPr>
          <w:i/>
          <w:iCs/>
          <w:color w:val="FF0000"/>
        </w:rPr>
        <w:t>, informações sobre a composição da taxa condominial paga;</w:t>
      </w:r>
    </w:p>
    <w:p w14:paraId="2F4765DF" w14:textId="15653C1D" w:rsidR="00997132" w:rsidRDefault="00B53F95" w:rsidP="00997132">
      <w:pPr>
        <w:pStyle w:val="Nivel3"/>
      </w:pPr>
      <w:bookmarkStart w:id="3" w:name="_Ref129613553"/>
      <w:r>
        <w:t xml:space="preserve">Pagar os impostos (especialmente Imposto Predial Territorial Urbano - IPTU), taxas, inclusive a contribuição para o custeio de serviços de iluminação pública, bem como eventuais outros encargos incidentes sobre o imóvel cujo pagamento não incumba à </w:t>
      </w:r>
      <w:r w:rsidR="002F7B7D">
        <w:t>locatária</w:t>
      </w:r>
      <w:r>
        <w:t>;</w:t>
      </w:r>
      <w:bookmarkEnd w:id="3"/>
    </w:p>
    <w:p w14:paraId="35F04B3E" w14:textId="2484C69D" w:rsidR="00997132" w:rsidRDefault="00997132" w:rsidP="00997132">
      <w:pPr>
        <w:pStyle w:val="Notaexplicativa"/>
      </w:pPr>
      <w:r w:rsidRPr="00997132">
        <w:rPr>
          <w:b/>
        </w:rPr>
        <w:lastRenderedPageBreak/>
        <w:t>Nota Explicativa</w:t>
      </w:r>
      <w:r>
        <w:rPr>
          <w:b/>
        </w:rPr>
        <w:t xml:space="preserve"> 1: </w:t>
      </w:r>
      <w:r>
        <w:t>Lembramos que, embora seja praxe no mercado a atribuição da responsabilidade</w:t>
      </w:r>
      <w:r>
        <w:rPr>
          <w:b/>
        </w:rPr>
        <w:t xml:space="preserve"> </w:t>
      </w:r>
      <w:r>
        <w:t>pelo pagamento do IPTU ao locatário, a legislação não estabelece tal obrigação. Ao contrário, a atribuição compete, em princípio ao locador, salvo disposição contratual em contrário (art. 22, VIII, da Lei n° 8.245, de 1991).</w:t>
      </w:r>
    </w:p>
    <w:p w14:paraId="6F5FD149" w14:textId="77777777" w:rsidR="00997132" w:rsidRDefault="00997132" w:rsidP="00997132">
      <w:pPr>
        <w:pStyle w:val="Notaexplicativa"/>
      </w:pPr>
      <w:r>
        <w:t>Assim, recomendamos que haja negociação de tal cláusula entre as partes, lembrando sempre do princípio da prevalência do interesse público.</w:t>
      </w:r>
    </w:p>
    <w:p w14:paraId="1CC9AD90" w14:textId="7FF1D41B" w:rsidR="00997132" w:rsidRDefault="00997132" w:rsidP="00997132">
      <w:pPr>
        <w:pStyle w:val="Notaexplicativa"/>
      </w:pPr>
      <w:r>
        <w:t xml:space="preserve">Se a </w:t>
      </w:r>
      <w:r w:rsidR="0088738C">
        <w:t xml:space="preserve">locatária </w:t>
      </w:r>
      <w:r>
        <w:t>ficar responsável pelo pagamento do IPTU, convém que se utilize o sistema de reembolso, de modo que esta não arque com eventuais atrasos no pagamento. Nesse caso, a cláusula a ser empregada é:</w:t>
      </w:r>
    </w:p>
    <w:p w14:paraId="21C179F5" w14:textId="7AEA1583" w:rsidR="00997132" w:rsidRDefault="00997132" w:rsidP="00997132">
      <w:pPr>
        <w:pStyle w:val="Notaexplicativa"/>
      </w:pPr>
      <w:r>
        <w:fldChar w:fldCharType="begin"/>
      </w:r>
      <w:r>
        <w:instrText xml:space="preserve"> REF _Ref129613553 \r \h </w:instrText>
      </w:r>
      <w:r>
        <w:fldChar w:fldCharType="separate"/>
      </w:r>
      <w:r w:rsidR="00183161">
        <w:t>9.1.11</w:t>
      </w:r>
      <w:r>
        <w:fldChar w:fldCharType="end"/>
      </w:r>
      <w:r>
        <w:t xml:space="preserve"> Pagar, ainda, a Locatária juntamente com o recibo do aluguel aos Locadores, pelo sistema de reembolso, mediante apresentação de recibo ou comprovantes devidos, as despesas correspondentes ao IPTU, relativo à área locada, excluídas as multas e juros de mora devidos por atraso no pagamento.</w:t>
      </w:r>
    </w:p>
    <w:p w14:paraId="0D9CCC1A" w14:textId="3D02E1D0" w:rsidR="00997132" w:rsidRDefault="00997132" w:rsidP="00997132">
      <w:pPr>
        <w:pStyle w:val="Notaexplicativa"/>
      </w:pPr>
      <w:r>
        <w:rPr>
          <w:b/>
        </w:rPr>
        <w:t xml:space="preserve">Nota Explicativa 2: </w:t>
      </w:r>
      <w:r>
        <w:t>Atentar que a Contribuição de Iluminação Pública costumeiramente é paga junto</w:t>
      </w:r>
      <w:r>
        <w:rPr>
          <w:b/>
        </w:rPr>
        <w:t xml:space="preserve"> </w:t>
      </w:r>
      <w:r>
        <w:t xml:space="preserve">com a conta de energia elétrica, devendo, no caso de pagamento conjunto de ambos os valores, a </w:t>
      </w:r>
      <w:r w:rsidR="0088738C">
        <w:t xml:space="preserve">locatária </w:t>
      </w:r>
      <w:r>
        <w:t>obter os devidos ressarcimentos, se for o caso.</w:t>
      </w:r>
    </w:p>
    <w:p w14:paraId="7E5C99C6" w14:textId="77777777" w:rsidR="00997132" w:rsidRDefault="00997132" w:rsidP="00997132">
      <w:pPr>
        <w:pStyle w:val="Nivel3"/>
      </w:pPr>
      <w:r>
        <w:t xml:space="preserve">Entregar, em perfeito estado de funcionamento, os sistemas de </w:t>
      </w:r>
      <w:r w:rsidRPr="00997132">
        <w:rPr>
          <w:color w:val="FF0000"/>
        </w:rPr>
        <w:t>condicionadores de ar</w:t>
      </w:r>
      <w:r>
        <w:t xml:space="preserve">, </w:t>
      </w:r>
      <w:r w:rsidRPr="00997132">
        <w:rPr>
          <w:color w:val="FF0000"/>
        </w:rPr>
        <w:t xml:space="preserve">combate a incêndio </w:t>
      </w:r>
      <w:r>
        <w:t xml:space="preserve">e </w:t>
      </w:r>
      <w:r w:rsidRPr="00997132">
        <w:rPr>
          <w:color w:val="FF0000"/>
        </w:rPr>
        <w:t>rede de lógica</w:t>
      </w:r>
      <w:r>
        <w:t xml:space="preserve">, bem como o sistema hidráulico e a rede elétrica, </w:t>
      </w:r>
      <w:r w:rsidRPr="00997132">
        <w:rPr>
          <w:color w:val="FF0000"/>
        </w:rPr>
        <w:t>com laudo técnico atestando a adequação, segurança e funcionamento dos equipamentos</w:t>
      </w:r>
      <w:r>
        <w:t>;</w:t>
      </w:r>
    </w:p>
    <w:p w14:paraId="7A740710" w14:textId="77777777" w:rsidR="00997132" w:rsidRDefault="00997132" w:rsidP="00997132">
      <w:pPr>
        <w:pStyle w:val="Notaexplicativa"/>
      </w:pPr>
      <w:r w:rsidRPr="00997132">
        <w:rPr>
          <w:b/>
        </w:rPr>
        <w:t>Nota Explicativa:</w:t>
      </w:r>
      <w:r>
        <w:t xml:space="preserve"> O conteúdo do subitem acima deve ser adaptado de acordo com as características específicas do imóvel locado. </w:t>
      </w:r>
    </w:p>
    <w:p w14:paraId="25AB242A" w14:textId="40A7A50F" w:rsidR="00997132" w:rsidRDefault="00997132" w:rsidP="00997132">
      <w:pPr>
        <w:pStyle w:val="Notaexplicativa"/>
      </w:pPr>
      <w:r>
        <w:t>É importante exigir laudo atestando o funcionamento dos equipamentos.</w:t>
      </w:r>
    </w:p>
    <w:p w14:paraId="0C51C0FD" w14:textId="015ADE14" w:rsidR="00997132" w:rsidRDefault="00997132" w:rsidP="00997132">
      <w:pPr>
        <w:pStyle w:val="Nivel3"/>
        <w:rPr>
          <w:color w:val="FF0000"/>
        </w:rPr>
      </w:pPr>
      <w:r w:rsidRPr="00997132">
        <w:rPr>
          <w:color w:val="FF0000"/>
        </w:rPr>
        <w:t>Realizar a manutenção dos elevadores, geradores e ar-condicionado, às suas expensas;</w:t>
      </w:r>
    </w:p>
    <w:p w14:paraId="7099B8CF" w14:textId="77777777" w:rsidR="00997132" w:rsidRDefault="00997132" w:rsidP="00997132">
      <w:pPr>
        <w:pStyle w:val="Notaexplicativa"/>
      </w:pPr>
      <w:r w:rsidRPr="00997132">
        <w:rPr>
          <w:b/>
        </w:rPr>
        <w:t>Nota Explicativa</w:t>
      </w:r>
      <w:r>
        <w:rPr>
          <w:b/>
        </w:rPr>
        <w:t xml:space="preserve"> 1</w:t>
      </w:r>
      <w:r w:rsidRPr="00997132">
        <w:rPr>
          <w:b/>
        </w:rPr>
        <w:t>:</w:t>
      </w:r>
      <w:r>
        <w:t xml:space="preserve"> Trata-se de cláusula a ser negociada, conforme interesse da Administração Pública. A tendência atual é colocar tais encargos sob responsabilidade da Locadora.</w:t>
      </w:r>
    </w:p>
    <w:p w14:paraId="5453C054" w14:textId="77777777" w:rsidR="00997132" w:rsidRPr="00B53F95" w:rsidRDefault="00997132" w:rsidP="00997132">
      <w:pPr>
        <w:pStyle w:val="Notaexplicativa"/>
      </w:pPr>
      <w:r w:rsidRPr="00997132">
        <w:rPr>
          <w:b/>
        </w:rPr>
        <w:t xml:space="preserve">Nota Explicativa 2: </w:t>
      </w:r>
      <w:r w:rsidRPr="00997132">
        <w:t>Em caso de condomínio, também é possível negociar cláusula com prazo para o</w:t>
      </w:r>
      <w:r w:rsidRPr="00997132">
        <w:rPr>
          <w:b/>
        </w:rPr>
        <w:t xml:space="preserve"> </w:t>
      </w:r>
      <w:r w:rsidRPr="00997132">
        <w:t>locador solucionar o problema, pois cabe a ele entregar o imóvel em perfeito estado de uso. Na prática, ele pode pagar e depois cobrar em regresso do condomínio.</w:t>
      </w:r>
    </w:p>
    <w:p w14:paraId="0C26CE24" w14:textId="09B00D50" w:rsidR="00997132" w:rsidRPr="00997132" w:rsidRDefault="00997132" w:rsidP="00997132">
      <w:pPr>
        <w:pStyle w:val="Nivel3"/>
        <w:rPr>
          <w:color w:val="auto"/>
        </w:rPr>
      </w:pPr>
      <w:r w:rsidRPr="00997132">
        <w:rPr>
          <w:color w:val="auto"/>
        </w:rPr>
        <w:t>Manter, durante a vigência do contrato, todas as condições de habilitação e qualificação exigidas no processo de contratação;</w:t>
      </w:r>
    </w:p>
    <w:p w14:paraId="0342AA38" w14:textId="4209A658" w:rsidR="00997132" w:rsidRPr="00997132" w:rsidRDefault="00997132" w:rsidP="00997132">
      <w:pPr>
        <w:pStyle w:val="Nivel3"/>
        <w:rPr>
          <w:color w:val="auto"/>
        </w:rPr>
      </w:pPr>
      <w:r w:rsidRPr="00997132">
        <w:rPr>
          <w:color w:val="auto"/>
        </w:rPr>
        <w:t>Pagar o prêmio de seguro complementar contrafogo;</w:t>
      </w:r>
    </w:p>
    <w:p w14:paraId="2EF10C49" w14:textId="254EE3E8" w:rsidR="00997132" w:rsidRPr="00997132" w:rsidRDefault="00997132" w:rsidP="00997132">
      <w:pPr>
        <w:pStyle w:val="Nivel3"/>
        <w:rPr>
          <w:color w:val="auto"/>
        </w:rPr>
      </w:pPr>
      <w:r w:rsidRPr="00997132">
        <w:rPr>
          <w:color w:val="auto"/>
        </w:rPr>
        <w:t>Providenciar a atualização do Auto de Vistoria do Corpo de Bombeiros e o pagamento do prêmio de seguro complementar contrafogo, caso ocorra um sinistro dessa natureza;</w:t>
      </w:r>
    </w:p>
    <w:p w14:paraId="3DD9C01D" w14:textId="45B4DDED" w:rsidR="00997132" w:rsidRPr="00997132" w:rsidRDefault="00997132" w:rsidP="00997132">
      <w:pPr>
        <w:pStyle w:val="Nivel3"/>
        <w:rPr>
          <w:color w:val="auto"/>
        </w:rPr>
      </w:pPr>
      <w:r w:rsidRPr="00997132">
        <w:rPr>
          <w:color w:val="auto"/>
        </w:rPr>
        <w:t xml:space="preserve">Notificar a </w:t>
      </w:r>
      <w:r w:rsidR="002F7B7D" w:rsidRPr="00997132">
        <w:rPr>
          <w:color w:val="auto"/>
        </w:rPr>
        <w:t>locatária</w:t>
      </w:r>
      <w:r w:rsidRPr="00997132">
        <w:rPr>
          <w:color w:val="auto"/>
        </w:rPr>
        <w:t>, no caso de alienação do imóvel/espaço físico durante a vigência deste Contrato, para o exercício do direito de preferência na compra, devendo esta manifestar seu interesse no prazo de até 30 (trinta) dias contados da notificação;</w:t>
      </w:r>
    </w:p>
    <w:p w14:paraId="111F174F" w14:textId="4E78F9D5" w:rsidR="00997132" w:rsidRPr="00997132" w:rsidRDefault="00997132" w:rsidP="00997132">
      <w:pPr>
        <w:pStyle w:val="Nivel3"/>
        <w:rPr>
          <w:color w:val="auto"/>
        </w:rPr>
      </w:pPr>
      <w:r w:rsidRPr="00997132">
        <w:rPr>
          <w:color w:val="auto"/>
        </w:rPr>
        <w:t xml:space="preserve">Informar à </w:t>
      </w:r>
      <w:r w:rsidR="002F7B7D" w:rsidRPr="00997132">
        <w:rPr>
          <w:color w:val="auto"/>
        </w:rPr>
        <w:t xml:space="preserve">locatária </w:t>
      </w:r>
      <w:r w:rsidRPr="00997132">
        <w:rPr>
          <w:color w:val="auto"/>
        </w:rPr>
        <w:t>quaisquer alterações na titularidade do imóvel, inclusive com a apresentação da documentação correspondente.</w:t>
      </w:r>
    </w:p>
    <w:p w14:paraId="3F68EBBD" w14:textId="7C4609FD" w:rsidR="00997132" w:rsidRPr="00997132" w:rsidRDefault="00997132" w:rsidP="00997132">
      <w:pPr>
        <w:pStyle w:val="Notaexplicativa"/>
      </w:pPr>
      <w:r w:rsidRPr="00997132">
        <w:rPr>
          <w:b/>
        </w:rPr>
        <w:t>Nota Explicativa</w:t>
      </w:r>
      <w:r w:rsidR="007C64ED">
        <w:rPr>
          <w:b/>
        </w:rPr>
        <w:t xml:space="preserve"> 1</w:t>
      </w:r>
      <w:r w:rsidRPr="00997132">
        <w:rPr>
          <w:b/>
        </w:rPr>
        <w:t>:</w:t>
      </w:r>
      <w:r w:rsidRPr="00997132">
        <w:t xml:space="preserve"> As cláusulas acima são as mínimas necessárias, conforme </w:t>
      </w:r>
      <w:r>
        <w:t>art.</w:t>
      </w:r>
      <w:r w:rsidRPr="00997132">
        <w:t xml:space="preserve"> 22 da Lei n</w:t>
      </w:r>
      <w:r>
        <w:t>º</w:t>
      </w:r>
      <w:r w:rsidRPr="00997132">
        <w:t xml:space="preserve"> 8.245, de 1991. As necessidades do órgão ou entidade pública, peculiaridades da locação e características do imóvel podem demandar outras obrigações a cargo das partes.</w:t>
      </w:r>
    </w:p>
    <w:p w14:paraId="5410AD1E" w14:textId="1A0838AC" w:rsidR="00997132" w:rsidRPr="00997132" w:rsidRDefault="007C64ED" w:rsidP="00997132">
      <w:pPr>
        <w:pStyle w:val="Notaexplicativa"/>
      </w:pPr>
      <w:r>
        <w:rPr>
          <w:b/>
          <w:bCs/>
        </w:rPr>
        <w:t xml:space="preserve">Nota Explicativa 2: </w:t>
      </w:r>
      <w:r w:rsidR="00997132" w:rsidRPr="00997132">
        <w:t>Os subitens que fazem referência a condomínio só se aplicam quando o imóvel locado pertencer a edifício dividido em unidades autônomas.</w:t>
      </w:r>
    </w:p>
    <w:p w14:paraId="2CEDC1E0" w14:textId="66F2331F" w:rsidR="00BF62F8" w:rsidRPr="009A30FA" w:rsidRDefault="00BF62F8" w:rsidP="00BF62F8">
      <w:pPr>
        <w:pStyle w:val="Nivel01"/>
        <w:ind w:left="567" w:hanging="567"/>
      </w:pPr>
      <w:r w:rsidRPr="009A30FA">
        <w:t>CLÁUSULA DÉCIMA - BENFEITORIAS E CONSERVAÇÃO</w:t>
      </w:r>
    </w:p>
    <w:p w14:paraId="2854EB8B" w14:textId="17B72F5E" w:rsidR="00E079CB" w:rsidRPr="00962884" w:rsidRDefault="00E079CB" w:rsidP="00E079CB">
      <w:pPr>
        <w:pStyle w:val="Nivel2"/>
        <w:spacing w:line="240" w:lineRule="auto"/>
      </w:pPr>
      <w:r>
        <w:t xml:space="preserve">A possibilidade de benfeitorias e conservação do imóvel </w:t>
      </w:r>
      <w:r w:rsidRPr="00962884">
        <w:t>e demais condições a ele referentes encontram-se definidos no Termo de Referência, anexo a este Contrato.</w:t>
      </w:r>
    </w:p>
    <w:p w14:paraId="767FBCB8" w14:textId="0D262DAA" w:rsidR="00E2647E" w:rsidRPr="009A30FA" w:rsidRDefault="00E2647E" w:rsidP="00E2647E">
      <w:pPr>
        <w:pStyle w:val="Nivel01"/>
        <w:spacing w:after="0"/>
        <w:ind w:left="567" w:hanging="567"/>
      </w:pPr>
      <w:r w:rsidRPr="009A30FA">
        <w:lastRenderedPageBreak/>
        <w:t xml:space="preserve">CLÁUSULA DÉCIMA </w:t>
      </w:r>
      <w:r w:rsidR="00C72FA8" w:rsidRPr="009A30FA">
        <w:t>PRIMEIRA</w:t>
      </w:r>
      <w:r w:rsidRPr="009A30FA">
        <w:t xml:space="preserve"> - INFRAÇÕES E SANÇÕES ADMINISTRATIVAS</w:t>
      </w:r>
    </w:p>
    <w:p w14:paraId="1D77C93F" w14:textId="77777777" w:rsidR="00E2647E" w:rsidRPr="00E45A88" w:rsidRDefault="00E2647E" w:rsidP="00E2647E">
      <w:pPr>
        <w:pStyle w:val="Nivel2"/>
        <w:spacing w:line="240" w:lineRule="auto"/>
      </w:pPr>
      <w:bookmarkStart w:id="4" w:name="_Ref138780117"/>
      <w:r w:rsidRPr="00FD635E">
        <w:t>Comete</w:t>
      </w:r>
      <w:r w:rsidRPr="00E45A88">
        <w:t xml:space="preserve"> infração administrativa, nos termos da </w:t>
      </w:r>
      <w:hyperlink r:id="rId16" w:history="1">
        <w:r w:rsidRPr="00E45A88">
          <w:rPr>
            <w:rStyle w:val="Hyperlink"/>
            <w:rFonts w:asciiTheme="majorHAnsi" w:hAnsiTheme="majorHAnsi" w:cstheme="majorHAnsi"/>
          </w:rPr>
          <w:t>Lei nº 14.133, de 2021</w:t>
        </w:r>
      </w:hyperlink>
      <w:r w:rsidRPr="00E45A88">
        <w:t>, o contratado que:</w:t>
      </w:r>
      <w:bookmarkEnd w:id="4"/>
    </w:p>
    <w:p w14:paraId="177026AB" w14:textId="77777777" w:rsidR="00E2647E" w:rsidRPr="00E45A88" w:rsidRDefault="00E2647E" w:rsidP="00E2647E">
      <w:pPr>
        <w:numPr>
          <w:ilvl w:val="0"/>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Der causa à inexecução parcial do contrato;</w:t>
      </w:r>
    </w:p>
    <w:p w14:paraId="44882B1D" w14:textId="77777777" w:rsidR="00E2647E" w:rsidRPr="00E45A88" w:rsidRDefault="00E2647E" w:rsidP="00E2647E">
      <w:pPr>
        <w:numPr>
          <w:ilvl w:val="0"/>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Der causa à inexecução parcial do contrato que cause grave dano à Administração ou ao funcionamento dos serviços públicos ou ao interesse coletivo;</w:t>
      </w:r>
    </w:p>
    <w:p w14:paraId="36EACBD5" w14:textId="77777777" w:rsidR="00E2647E" w:rsidRPr="00E45A88" w:rsidRDefault="00E2647E" w:rsidP="00E2647E">
      <w:pPr>
        <w:numPr>
          <w:ilvl w:val="0"/>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Der causa à inexecução total do contrato;</w:t>
      </w:r>
    </w:p>
    <w:p w14:paraId="689A6B1D" w14:textId="77777777" w:rsidR="00E2647E" w:rsidRPr="00E45A88" w:rsidRDefault="00E2647E" w:rsidP="00E2647E">
      <w:pPr>
        <w:numPr>
          <w:ilvl w:val="0"/>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Ensejar o retardamento da execução ou da entrega do objeto da contratação sem motivo justificado;</w:t>
      </w:r>
    </w:p>
    <w:p w14:paraId="070C3558" w14:textId="77777777" w:rsidR="00E2647E" w:rsidRPr="00E45A88" w:rsidRDefault="00E2647E" w:rsidP="00E2647E">
      <w:pPr>
        <w:numPr>
          <w:ilvl w:val="0"/>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Apresentar documentação falsa ou prestar declaração falsa durante a execução do contrato;</w:t>
      </w:r>
    </w:p>
    <w:p w14:paraId="7A672378" w14:textId="77777777" w:rsidR="00E2647E" w:rsidRPr="00E45A88" w:rsidRDefault="00E2647E" w:rsidP="00E2647E">
      <w:pPr>
        <w:numPr>
          <w:ilvl w:val="0"/>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Praticar ato fraudulento na execução do contrato;</w:t>
      </w:r>
    </w:p>
    <w:p w14:paraId="61C89CC4" w14:textId="77777777" w:rsidR="00E2647E" w:rsidRPr="00E45A88" w:rsidRDefault="00E2647E" w:rsidP="00E2647E">
      <w:pPr>
        <w:numPr>
          <w:ilvl w:val="0"/>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Comportar-se de modo inidôneo ou cometer fraude de qualquer natureza;</w:t>
      </w:r>
    </w:p>
    <w:p w14:paraId="6832F3E0" w14:textId="77777777" w:rsidR="00E2647E" w:rsidRPr="00E45A88" w:rsidRDefault="00E2647E" w:rsidP="00E2647E">
      <w:pPr>
        <w:numPr>
          <w:ilvl w:val="0"/>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 xml:space="preserve">Praticar ato lesivo previsto no </w:t>
      </w:r>
      <w:hyperlink r:id="rId17" w:anchor="art5" w:history="1">
        <w:r w:rsidRPr="00E45A88">
          <w:rPr>
            <w:rFonts w:asciiTheme="majorHAnsi" w:hAnsiTheme="majorHAnsi" w:cstheme="majorHAnsi"/>
            <w:sz w:val="20"/>
            <w:szCs w:val="20"/>
          </w:rPr>
          <w:t>art. 5º da Lei nº 12.846, de 1º de agosto de 2013</w:t>
        </w:r>
      </w:hyperlink>
      <w:r w:rsidRPr="00E45A88">
        <w:rPr>
          <w:rFonts w:asciiTheme="majorHAnsi" w:eastAsia="Arial" w:hAnsiTheme="majorHAnsi" w:cstheme="majorHAnsi"/>
          <w:sz w:val="20"/>
          <w:szCs w:val="20"/>
        </w:rPr>
        <w:t>.</w:t>
      </w:r>
    </w:p>
    <w:p w14:paraId="05C2CF11" w14:textId="77777777" w:rsidR="00E2647E" w:rsidRPr="00E45A88" w:rsidRDefault="00E2647E" w:rsidP="00E2647E">
      <w:pPr>
        <w:pStyle w:val="Nivel2"/>
        <w:spacing w:line="240" w:lineRule="auto"/>
      </w:pPr>
      <w:r w:rsidRPr="00E45A88">
        <w:t>Serão aplicadas ao contratado que incorrer nas infrações acima descritas as seguintes sanções:</w:t>
      </w:r>
    </w:p>
    <w:p w14:paraId="1D8E67DD" w14:textId="77777777" w:rsidR="00E2647E" w:rsidRPr="00E45A88" w:rsidRDefault="00E2647E" w:rsidP="00E2647E">
      <w:pPr>
        <w:pStyle w:val="PargrafodaLista"/>
        <w:numPr>
          <w:ilvl w:val="0"/>
          <w:numId w:val="31"/>
        </w:numPr>
        <w:suppressAutoHyphens/>
        <w:spacing w:before="120" w:afterLines="120" w:after="288" w:line="312" w:lineRule="auto"/>
        <w:ind w:left="851" w:firstLine="0"/>
        <w:jc w:val="both"/>
        <w:rPr>
          <w:rFonts w:asciiTheme="majorHAnsi" w:eastAsia="Arial" w:hAnsiTheme="majorHAnsi" w:cstheme="majorHAnsi"/>
          <w:sz w:val="20"/>
          <w:szCs w:val="20"/>
        </w:rPr>
      </w:pPr>
      <w:r w:rsidRPr="00E45A88">
        <w:rPr>
          <w:rFonts w:asciiTheme="majorHAnsi" w:eastAsia="Arial" w:hAnsiTheme="majorHAnsi" w:cstheme="majorHAnsi"/>
          <w:b/>
          <w:bCs/>
          <w:sz w:val="20"/>
          <w:szCs w:val="20"/>
        </w:rPr>
        <w:t>Advertência</w:t>
      </w:r>
      <w:r w:rsidRPr="00E45A88">
        <w:rPr>
          <w:rFonts w:asciiTheme="majorHAnsi" w:eastAsia="Arial" w:hAnsiTheme="majorHAnsi" w:cstheme="majorHAnsi"/>
          <w:sz w:val="20"/>
          <w:szCs w:val="20"/>
        </w:rPr>
        <w:t>, quando o contratado der causa à inexecução parcial do contrato, sempre que não se justificar a imposição de penalidade mais grave (</w:t>
      </w:r>
      <w:hyperlink r:id="rId18" w:anchor="art156§2" w:history="1">
        <w:r w:rsidRPr="00E45A88">
          <w:rPr>
            <w:rStyle w:val="Hyperlink"/>
            <w:rFonts w:asciiTheme="majorHAnsi" w:eastAsia="Arial" w:hAnsiTheme="majorHAnsi" w:cstheme="majorHAnsi"/>
            <w:sz w:val="20"/>
            <w:szCs w:val="20"/>
          </w:rPr>
          <w:t xml:space="preserve">art. 156, §2º da </w:t>
        </w:r>
        <w:bookmarkStart w:id="5" w:name="_Hlk114504069"/>
        <w:r w:rsidRPr="00E45A88">
          <w:rPr>
            <w:rStyle w:val="Hyperlink"/>
            <w:rFonts w:asciiTheme="majorHAnsi" w:eastAsia="Arial" w:hAnsiTheme="majorHAnsi" w:cstheme="majorHAnsi"/>
            <w:sz w:val="20"/>
            <w:szCs w:val="20"/>
          </w:rPr>
          <w:t>Lei nº 14.133, de 2021</w:t>
        </w:r>
        <w:bookmarkEnd w:id="5"/>
      </w:hyperlink>
      <w:r w:rsidRPr="00E45A88">
        <w:rPr>
          <w:rFonts w:asciiTheme="majorHAnsi" w:eastAsia="Arial" w:hAnsiTheme="majorHAnsi" w:cstheme="majorHAnsi"/>
          <w:sz w:val="20"/>
          <w:szCs w:val="20"/>
        </w:rPr>
        <w:t>);</w:t>
      </w:r>
    </w:p>
    <w:p w14:paraId="7B3354F6" w14:textId="77777777" w:rsidR="00E2647E" w:rsidRPr="00E45A88" w:rsidRDefault="00E2647E" w:rsidP="00E2647E">
      <w:pPr>
        <w:pStyle w:val="PargrafodaLista"/>
        <w:numPr>
          <w:ilvl w:val="0"/>
          <w:numId w:val="31"/>
        </w:numPr>
        <w:suppressAutoHyphens/>
        <w:spacing w:before="120" w:afterLines="120" w:after="288" w:line="312" w:lineRule="auto"/>
        <w:ind w:left="851" w:firstLine="0"/>
        <w:jc w:val="both"/>
        <w:rPr>
          <w:rFonts w:asciiTheme="majorHAnsi" w:eastAsia="Arial" w:hAnsiTheme="majorHAnsi" w:cstheme="majorHAnsi"/>
          <w:sz w:val="20"/>
          <w:szCs w:val="20"/>
        </w:rPr>
      </w:pPr>
      <w:r w:rsidRPr="00E45A88">
        <w:rPr>
          <w:rFonts w:asciiTheme="majorHAnsi" w:eastAsia="Arial" w:hAnsiTheme="majorHAnsi" w:cstheme="majorHAnsi"/>
          <w:b/>
          <w:bCs/>
          <w:sz w:val="20"/>
          <w:szCs w:val="20"/>
        </w:rPr>
        <w:t>Impedimento de licitar e contratar</w:t>
      </w:r>
      <w:r w:rsidRPr="00E45A88">
        <w:rPr>
          <w:rFonts w:asciiTheme="majorHAnsi" w:eastAsia="Arial" w:hAnsiTheme="majorHAnsi" w:cstheme="majorHAnsi"/>
          <w:sz w:val="20"/>
          <w:szCs w:val="20"/>
        </w:rPr>
        <w:t>, quando praticadas as condutas descritas nas alíneas “b”, “c” e “d” do subitem acima deste Contrato, sempre que não se justificar a imposição de penalidade mais grave (</w:t>
      </w:r>
      <w:hyperlink r:id="rId19" w:anchor="art156§4" w:history="1">
        <w:r w:rsidRPr="00E45A88">
          <w:rPr>
            <w:rStyle w:val="Hyperlink"/>
            <w:rFonts w:asciiTheme="majorHAnsi" w:eastAsia="Arial" w:hAnsiTheme="majorHAnsi" w:cstheme="majorHAnsi"/>
            <w:sz w:val="20"/>
            <w:szCs w:val="20"/>
          </w:rPr>
          <w:t>art. 156, § 4º da Lei nº 14.133, de 2021</w:t>
        </w:r>
      </w:hyperlink>
      <w:r w:rsidRPr="00E45A88">
        <w:rPr>
          <w:rFonts w:asciiTheme="majorHAnsi" w:eastAsia="Arial" w:hAnsiTheme="majorHAnsi" w:cstheme="majorHAnsi"/>
          <w:sz w:val="20"/>
          <w:szCs w:val="20"/>
        </w:rPr>
        <w:t>);</w:t>
      </w:r>
    </w:p>
    <w:p w14:paraId="7B4F4CBC" w14:textId="77777777" w:rsidR="00E2647E" w:rsidRPr="00E45A88" w:rsidRDefault="00E2647E" w:rsidP="00E2647E">
      <w:pPr>
        <w:pStyle w:val="PargrafodaLista"/>
        <w:numPr>
          <w:ilvl w:val="0"/>
          <w:numId w:val="31"/>
        </w:numPr>
        <w:suppressAutoHyphens/>
        <w:spacing w:before="120" w:afterLines="120" w:after="288" w:line="312" w:lineRule="auto"/>
        <w:ind w:left="851" w:firstLine="0"/>
        <w:jc w:val="both"/>
        <w:rPr>
          <w:rFonts w:asciiTheme="majorHAnsi" w:eastAsia="Arial" w:hAnsiTheme="majorHAnsi" w:cstheme="majorHAnsi"/>
          <w:sz w:val="20"/>
          <w:szCs w:val="20"/>
        </w:rPr>
      </w:pPr>
      <w:r w:rsidRPr="00E45A88">
        <w:rPr>
          <w:rFonts w:asciiTheme="majorHAnsi" w:eastAsia="Arial" w:hAnsiTheme="majorHAnsi" w:cstheme="majorHAnsi"/>
          <w:b/>
          <w:bCs/>
          <w:sz w:val="20"/>
          <w:szCs w:val="20"/>
        </w:rPr>
        <w:t>Declaração de inidoneidade para licitar e contratar</w:t>
      </w:r>
      <w:r w:rsidRPr="00E45A88">
        <w:rPr>
          <w:rFonts w:asciiTheme="majorHAnsi" w:eastAsia="Arial" w:hAnsiTheme="majorHAnsi" w:cstheme="majorHAnsi"/>
          <w:sz w:val="20"/>
          <w:szCs w:val="20"/>
        </w:rPr>
        <w:t>, quando praticadas as condutas descritas nas alíneas “e”, “f”, “g” e “h” do subitem acima deste Contrato, bem como nas alíneas “b”, “c” e “d”, que justifiquem a imposição de penalidade mais grave (</w:t>
      </w:r>
      <w:hyperlink r:id="rId20" w:anchor="art156§5" w:history="1">
        <w:r w:rsidRPr="00E45A88">
          <w:rPr>
            <w:rStyle w:val="Hyperlink"/>
            <w:rFonts w:asciiTheme="majorHAnsi" w:eastAsia="Arial" w:hAnsiTheme="majorHAnsi" w:cstheme="majorHAnsi"/>
            <w:sz w:val="20"/>
            <w:szCs w:val="20"/>
          </w:rPr>
          <w:t>art. 156, §5º da Lei nº 14.133, de 2021</w:t>
        </w:r>
      </w:hyperlink>
      <w:r w:rsidRPr="00E45A88">
        <w:rPr>
          <w:rFonts w:asciiTheme="majorHAnsi" w:eastAsia="Arial" w:hAnsiTheme="majorHAnsi" w:cstheme="majorHAnsi"/>
          <w:sz w:val="20"/>
          <w:szCs w:val="20"/>
        </w:rPr>
        <w:t>).</w:t>
      </w:r>
    </w:p>
    <w:p w14:paraId="2C3FD3BD" w14:textId="77777777" w:rsidR="00E2647E" w:rsidRPr="00071709" w:rsidRDefault="00E2647E" w:rsidP="00E2647E">
      <w:pPr>
        <w:pStyle w:val="PargrafodaLista"/>
        <w:numPr>
          <w:ilvl w:val="0"/>
          <w:numId w:val="31"/>
        </w:numPr>
        <w:suppressAutoHyphens/>
        <w:spacing w:before="120" w:afterLines="120" w:after="288" w:line="312" w:lineRule="auto"/>
        <w:ind w:left="851" w:firstLine="0"/>
        <w:jc w:val="both"/>
        <w:rPr>
          <w:rFonts w:asciiTheme="majorHAnsi" w:eastAsia="Arial" w:hAnsiTheme="majorHAnsi" w:cstheme="majorHAnsi"/>
          <w:sz w:val="20"/>
          <w:szCs w:val="20"/>
        </w:rPr>
      </w:pPr>
      <w:r w:rsidRPr="00E45A88">
        <w:rPr>
          <w:rFonts w:asciiTheme="majorHAnsi" w:eastAsia="Arial" w:hAnsiTheme="majorHAnsi" w:cstheme="majorHAnsi"/>
          <w:b/>
          <w:bCs/>
          <w:sz w:val="20"/>
          <w:szCs w:val="20"/>
        </w:rPr>
        <w:t>Multa:</w:t>
      </w:r>
    </w:p>
    <w:p w14:paraId="27AAD4DA" w14:textId="706C0703" w:rsidR="00E2647E" w:rsidRPr="00E45A88" w:rsidRDefault="00E2647E" w:rsidP="00E2647E">
      <w:pPr>
        <w:pStyle w:val="PargrafodaLista"/>
        <w:numPr>
          <w:ilvl w:val="1"/>
          <w:numId w:val="31"/>
        </w:numPr>
        <w:suppressAutoHyphens/>
        <w:spacing w:before="120" w:afterLines="120" w:after="288" w:line="312" w:lineRule="auto"/>
        <w:ind w:left="1418" w:firstLine="0"/>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Moratória de</w:t>
      </w:r>
      <w:r>
        <w:rPr>
          <w:rFonts w:asciiTheme="majorHAnsi" w:eastAsia="Arial" w:hAnsiTheme="majorHAnsi" w:cstheme="majorHAnsi"/>
          <w:sz w:val="20"/>
          <w:szCs w:val="20"/>
        </w:rPr>
        <w:t xml:space="preserve"> </w:t>
      </w:r>
      <w:proofErr w:type="gramStart"/>
      <w:r w:rsidRPr="00E45A88">
        <w:rPr>
          <w:rFonts w:asciiTheme="majorHAnsi" w:eastAsia="Arial" w:hAnsiTheme="majorHAnsi" w:cstheme="majorHAnsi"/>
          <w:color w:val="FF0000"/>
          <w:sz w:val="20"/>
          <w:szCs w:val="20"/>
        </w:rPr>
        <w:t>.....</w:t>
      </w:r>
      <w:proofErr w:type="gramEnd"/>
      <w:r w:rsidRPr="00E45A88">
        <w:rPr>
          <w:rFonts w:asciiTheme="majorHAnsi" w:eastAsia="Arial" w:hAnsiTheme="majorHAnsi" w:cstheme="majorHAnsi"/>
          <w:sz w:val="20"/>
          <w:szCs w:val="20"/>
        </w:rPr>
        <w:t>% (</w:t>
      </w:r>
      <w:r w:rsidRPr="00E45A88">
        <w:rPr>
          <w:rFonts w:asciiTheme="majorHAnsi" w:eastAsia="Arial" w:hAnsiTheme="majorHAnsi" w:cstheme="majorHAnsi"/>
          <w:color w:val="FF0000"/>
          <w:sz w:val="20"/>
          <w:szCs w:val="20"/>
        </w:rPr>
        <w:t>.....</w:t>
      </w:r>
      <w:r w:rsidRPr="00E45A88">
        <w:rPr>
          <w:rFonts w:asciiTheme="majorHAnsi" w:eastAsia="Arial" w:hAnsiTheme="majorHAnsi" w:cstheme="majorHAnsi"/>
          <w:sz w:val="20"/>
          <w:szCs w:val="20"/>
        </w:rPr>
        <w:t xml:space="preserve"> por cento) por dia de atraso injustificado</w:t>
      </w:r>
      <w:r w:rsidR="00F723D9">
        <w:rPr>
          <w:rFonts w:asciiTheme="majorHAnsi" w:eastAsia="Arial" w:hAnsiTheme="majorHAnsi" w:cstheme="majorHAnsi"/>
          <w:sz w:val="20"/>
          <w:szCs w:val="20"/>
        </w:rPr>
        <w:t>,</w:t>
      </w:r>
      <w:r w:rsidRPr="00E45A88">
        <w:rPr>
          <w:rFonts w:asciiTheme="majorHAnsi" w:eastAsia="Arial" w:hAnsiTheme="majorHAnsi" w:cstheme="majorHAnsi"/>
          <w:sz w:val="20"/>
          <w:szCs w:val="20"/>
        </w:rPr>
        <w:t xml:space="preserve"> sobre o valor </w:t>
      </w:r>
      <w:r w:rsidR="0015159E">
        <w:rPr>
          <w:rFonts w:asciiTheme="majorHAnsi" w:eastAsia="Arial" w:hAnsiTheme="majorHAnsi" w:cstheme="majorHAnsi"/>
          <w:sz w:val="20"/>
          <w:szCs w:val="20"/>
        </w:rPr>
        <w:t xml:space="preserve">mensal </w:t>
      </w:r>
      <w:r w:rsidRPr="00E45A88">
        <w:rPr>
          <w:rFonts w:asciiTheme="majorHAnsi" w:eastAsia="Arial" w:hAnsiTheme="majorHAnsi" w:cstheme="majorHAnsi"/>
          <w:sz w:val="20"/>
          <w:szCs w:val="20"/>
        </w:rPr>
        <w:t xml:space="preserve">da </w:t>
      </w:r>
      <w:r w:rsidR="0015159E">
        <w:rPr>
          <w:rFonts w:asciiTheme="majorHAnsi" w:eastAsia="Arial" w:hAnsiTheme="majorHAnsi" w:cstheme="majorHAnsi"/>
          <w:sz w:val="20"/>
          <w:szCs w:val="20"/>
        </w:rPr>
        <w:t>locação</w:t>
      </w:r>
      <w:r w:rsidRPr="00E45A88">
        <w:rPr>
          <w:rFonts w:asciiTheme="majorHAnsi" w:eastAsia="Arial" w:hAnsiTheme="majorHAnsi" w:cstheme="majorHAnsi"/>
          <w:sz w:val="20"/>
          <w:szCs w:val="20"/>
        </w:rPr>
        <w:t>;</w:t>
      </w:r>
    </w:p>
    <w:p w14:paraId="5FB464D8" w14:textId="77777777" w:rsidR="00E2647E" w:rsidRPr="00E45A88" w:rsidRDefault="00E2647E" w:rsidP="00E2647E">
      <w:pPr>
        <w:pStyle w:val="Notaexplicativa"/>
        <w:rPr>
          <w:rFonts w:asciiTheme="majorHAnsi" w:hAnsiTheme="majorHAnsi" w:cstheme="majorHAnsi"/>
        </w:rPr>
      </w:pPr>
      <w:r w:rsidRPr="00E45A88">
        <w:rPr>
          <w:rFonts w:asciiTheme="majorHAnsi" w:hAnsiTheme="majorHAnsi" w:cstheme="majorHAnsi"/>
          <w:b/>
          <w:bCs/>
        </w:rPr>
        <w:t>Nota Explicativa 1</w:t>
      </w:r>
      <w:r w:rsidRPr="00E45A88">
        <w:rPr>
          <w:rFonts w:asciiTheme="majorHAnsi" w:hAnsiTheme="majorHAnsi" w:cstheme="majorHAnsi"/>
        </w:rPr>
        <w:t xml:space="preserve">: O art. 156, §3º da Lei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 </w:t>
      </w:r>
    </w:p>
    <w:p w14:paraId="268D8E68" w14:textId="77777777" w:rsidR="00E2647E" w:rsidRPr="00E45A88" w:rsidRDefault="00E2647E" w:rsidP="00E2647E">
      <w:pPr>
        <w:pStyle w:val="Notaexplicativa"/>
        <w:rPr>
          <w:rFonts w:asciiTheme="majorHAnsi" w:eastAsia="Arial" w:hAnsiTheme="majorHAnsi" w:cstheme="majorHAnsi"/>
        </w:rPr>
      </w:pPr>
      <w:r w:rsidRPr="00E45A88">
        <w:rPr>
          <w:rFonts w:asciiTheme="majorHAnsi" w:hAnsiTheme="majorHAnsi" w:cstheme="majorHAnsi"/>
          <w:b/>
          <w:bCs/>
        </w:rPr>
        <w:t xml:space="preserve">Nota Explicativa 2: </w:t>
      </w:r>
      <w:r w:rsidRPr="00E45A88">
        <w:rPr>
          <w:rFonts w:asciiTheme="majorHAnsi" w:hAnsiTheme="majorHAnsi" w:cstheme="majorHAnsi"/>
        </w:rPr>
        <w:t>Recomenda-se suprimir a sanção relativa à apresentação, reposição ou suplementação da garantia caso esta não seja exigida para a contratação.</w:t>
      </w:r>
    </w:p>
    <w:p w14:paraId="3B9EDD72" w14:textId="4D6DA986" w:rsidR="005505FF" w:rsidRPr="0089250E" w:rsidRDefault="005505FF" w:rsidP="005505FF">
      <w:pPr>
        <w:pStyle w:val="PargrafodaLista"/>
        <w:numPr>
          <w:ilvl w:val="1"/>
          <w:numId w:val="31"/>
        </w:numPr>
        <w:suppressAutoHyphens/>
        <w:spacing w:before="120" w:afterLines="120" w:after="288" w:line="312" w:lineRule="auto"/>
        <w:ind w:left="1418" w:firstLine="0"/>
        <w:jc w:val="both"/>
        <w:rPr>
          <w:rFonts w:asciiTheme="majorHAnsi" w:eastAsia="Arial" w:hAnsiTheme="majorHAnsi" w:cstheme="majorHAnsi"/>
          <w:sz w:val="20"/>
          <w:szCs w:val="20"/>
        </w:rPr>
      </w:pPr>
      <w:bookmarkStart w:id="6" w:name="_Ref138085049"/>
      <w:r w:rsidRPr="0089250E">
        <w:rPr>
          <w:rFonts w:asciiTheme="majorHAnsi" w:eastAsia="Arial" w:hAnsiTheme="majorHAnsi" w:cstheme="majorHAnsi"/>
          <w:sz w:val="20"/>
          <w:szCs w:val="20"/>
        </w:rPr>
        <w:t xml:space="preserve">Compensatória, para as infrações descritas nas alíneas “e” a “h” do </w:t>
      </w:r>
      <w:r>
        <w:rPr>
          <w:rFonts w:asciiTheme="majorHAnsi" w:eastAsia="Arial" w:hAnsiTheme="majorHAnsi" w:cstheme="majorHAnsi"/>
          <w:sz w:val="20"/>
          <w:szCs w:val="20"/>
        </w:rPr>
        <w:fldChar w:fldCharType="begin"/>
      </w:r>
      <w:r>
        <w:rPr>
          <w:rFonts w:asciiTheme="majorHAnsi" w:eastAsia="Arial" w:hAnsiTheme="majorHAnsi" w:cstheme="majorHAnsi"/>
          <w:sz w:val="20"/>
          <w:szCs w:val="20"/>
        </w:rPr>
        <w:instrText xml:space="preserve"> REF _Ref138780117 \r \h </w:instrText>
      </w:r>
      <w:r>
        <w:rPr>
          <w:rFonts w:asciiTheme="majorHAnsi" w:eastAsia="Arial" w:hAnsiTheme="majorHAnsi" w:cstheme="majorHAnsi"/>
          <w:sz w:val="20"/>
          <w:szCs w:val="20"/>
        </w:rPr>
      </w:r>
      <w:r>
        <w:rPr>
          <w:rFonts w:asciiTheme="majorHAnsi" w:eastAsia="Arial" w:hAnsiTheme="majorHAnsi" w:cstheme="majorHAnsi"/>
          <w:sz w:val="20"/>
          <w:szCs w:val="20"/>
        </w:rPr>
        <w:fldChar w:fldCharType="separate"/>
      </w:r>
      <w:r w:rsidR="00183161">
        <w:rPr>
          <w:rFonts w:asciiTheme="majorHAnsi" w:eastAsia="Arial" w:hAnsiTheme="majorHAnsi" w:cstheme="majorHAnsi"/>
          <w:sz w:val="20"/>
          <w:szCs w:val="20"/>
        </w:rPr>
        <w:t>11.1</w:t>
      </w:r>
      <w:r>
        <w:rPr>
          <w:rFonts w:asciiTheme="majorHAnsi" w:eastAsia="Arial" w:hAnsiTheme="majorHAnsi" w:cstheme="majorHAnsi"/>
          <w:sz w:val="20"/>
          <w:szCs w:val="20"/>
        </w:rPr>
        <w:fldChar w:fldCharType="end"/>
      </w:r>
      <w:r w:rsidRPr="0089250E">
        <w:rPr>
          <w:rFonts w:asciiTheme="majorHAnsi" w:eastAsia="Arial" w:hAnsiTheme="majorHAnsi" w:cstheme="majorHAnsi"/>
          <w:sz w:val="20"/>
          <w:szCs w:val="20"/>
        </w:rPr>
        <w:t xml:space="preserve">, de </w:t>
      </w:r>
      <w:proofErr w:type="gramStart"/>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w:t>
      </w:r>
      <w:proofErr w:type="gramEnd"/>
      <w:r w:rsidRPr="0089250E">
        <w:rPr>
          <w:rFonts w:asciiTheme="majorHAnsi" w:eastAsia="Arial" w:hAnsiTheme="majorHAnsi" w:cstheme="majorHAnsi"/>
          <w:sz w:val="20"/>
          <w:szCs w:val="20"/>
        </w:rPr>
        <w:t xml:space="preserve"> a </w:t>
      </w:r>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 do valor do Contrato.</w:t>
      </w:r>
      <w:bookmarkEnd w:id="6"/>
    </w:p>
    <w:p w14:paraId="58A22AFD" w14:textId="043DB4CD" w:rsidR="005505FF" w:rsidRPr="0089250E" w:rsidRDefault="005505FF" w:rsidP="005505FF">
      <w:pPr>
        <w:pStyle w:val="PargrafodaLista"/>
        <w:numPr>
          <w:ilvl w:val="1"/>
          <w:numId w:val="31"/>
        </w:numPr>
        <w:suppressAutoHyphens/>
        <w:spacing w:before="120" w:afterLines="120" w:after="288" w:line="312" w:lineRule="auto"/>
        <w:ind w:left="1418" w:firstLine="0"/>
        <w:jc w:val="both"/>
        <w:rPr>
          <w:rFonts w:asciiTheme="majorHAnsi" w:eastAsia="Arial" w:hAnsiTheme="majorHAnsi" w:cstheme="majorHAnsi"/>
          <w:sz w:val="20"/>
          <w:szCs w:val="20"/>
        </w:rPr>
      </w:pPr>
      <w:r w:rsidRPr="0089250E">
        <w:rPr>
          <w:rFonts w:asciiTheme="majorHAnsi" w:eastAsia="Arial" w:hAnsiTheme="majorHAnsi" w:cstheme="majorHAnsi"/>
          <w:sz w:val="20"/>
          <w:szCs w:val="20"/>
        </w:rPr>
        <w:t>Compensatória, para a inexecução total do contrato prevista na alínea “c” do subitem</w:t>
      </w:r>
      <w:r>
        <w:rPr>
          <w:rFonts w:asciiTheme="majorHAnsi" w:eastAsia="Arial" w:hAnsiTheme="majorHAnsi" w:cstheme="majorHAnsi"/>
          <w:sz w:val="20"/>
          <w:szCs w:val="20"/>
        </w:rPr>
        <w:t xml:space="preserve"> </w:t>
      </w:r>
      <w:r>
        <w:rPr>
          <w:rFonts w:asciiTheme="majorHAnsi" w:eastAsia="Arial" w:hAnsiTheme="majorHAnsi" w:cstheme="majorHAnsi"/>
          <w:sz w:val="20"/>
          <w:szCs w:val="20"/>
        </w:rPr>
        <w:fldChar w:fldCharType="begin"/>
      </w:r>
      <w:r>
        <w:rPr>
          <w:rFonts w:asciiTheme="majorHAnsi" w:eastAsia="Arial" w:hAnsiTheme="majorHAnsi" w:cstheme="majorHAnsi"/>
          <w:sz w:val="20"/>
          <w:szCs w:val="20"/>
        </w:rPr>
        <w:instrText xml:space="preserve"> REF _Ref138780117 \r \h </w:instrText>
      </w:r>
      <w:r>
        <w:rPr>
          <w:rFonts w:asciiTheme="majorHAnsi" w:eastAsia="Arial" w:hAnsiTheme="majorHAnsi" w:cstheme="majorHAnsi"/>
          <w:sz w:val="20"/>
          <w:szCs w:val="20"/>
        </w:rPr>
      </w:r>
      <w:r>
        <w:rPr>
          <w:rFonts w:asciiTheme="majorHAnsi" w:eastAsia="Arial" w:hAnsiTheme="majorHAnsi" w:cstheme="majorHAnsi"/>
          <w:sz w:val="20"/>
          <w:szCs w:val="20"/>
        </w:rPr>
        <w:fldChar w:fldCharType="separate"/>
      </w:r>
      <w:r w:rsidR="00183161">
        <w:rPr>
          <w:rFonts w:asciiTheme="majorHAnsi" w:eastAsia="Arial" w:hAnsiTheme="majorHAnsi" w:cstheme="majorHAnsi"/>
          <w:sz w:val="20"/>
          <w:szCs w:val="20"/>
        </w:rPr>
        <w:t>11.1</w:t>
      </w:r>
      <w:r>
        <w:rPr>
          <w:rFonts w:asciiTheme="majorHAnsi" w:eastAsia="Arial" w:hAnsiTheme="majorHAnsi" w:cstheme="majorHAnsi"/>
          <w:sz w:val="20"/>
          <w:szCs w:val="20"/>
        </w:rPr>
        <w:fldChar w:fldCharType="end"/>
      </w:r>
      <w:r w:rsidRPr="0089250E">
        <w:rPr>
          <w:rFonts w:asciiTheme="majorHAnsi" w:eastAsia="Arial" w:hAnsiTheme="majorHAnsi" w:cstheme="majorHAnsi"/>
          <w:sz w:val="20"/>
          <w:szCs w:val="20"/>
        </w:rPr>
        <w:t xml:space="preserve">, de </w:t>
      </w:r>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 xml:space="preserve">% a </w:t>
      </w:r>
      <w:proofErr w:type="gramStart"/>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w:t>
      </w:r>
      <w:proofErr w:type="gramEnd"/>
      <w:r w:rsidRPr="0089250E">
        <w:rPr>
          <w:rFonts w:asciiTheme="majorHAnsi" w:eastAsia="Arial" w:hAnsiTheme="majorHAnsi" w:cstheme="majorHAnsi"/>
          <w:sz w:val="20"/>
          <w:szCs w:val="20"/>
        </w:rPr>
        <w:t xml:space="preserve">  do valor do Contrato. </w:t>
      </w:r>
    </w:p>
    <w:p w14:paraId="60581E2D" w14:textId="1B68C0DB" w:rsidR="005505FF" w:rsidRPr="0089250E" w:rsidRDefault="005505FF" w:rsidP="005505FF">
      <w:pPr>
        <w:pStyle w:val="PargrafodaLista"/>
        <w:numPr>
          <w:ilvl w:val="1"/>
          <w:numId w:val="31"/>
        </w:numPr>
        <w:suppressAutoHyphens/>
        <w:spacing w:before="120" w:afterLines="120" w:after="288" w:line="312" w:lineRule="auto"/>
        <w:ind w:left="1418" w:firstLine="0"/>
        <w:jc w:val="both"/>
        <w:rPr>
          <w:rFonts w:asciiTheme="majorHAnsi" w:eastAsia="Arial" w:hAnsiTheme="majorHAnsi" w:cstheme="majorHAnsi"/>
          <w:sz w:val="20"/>
          <w:szCs w:val="20"/>
        </w:rPr>
      </w:pPr>
      <w:r w:rsidRPr="0089250E">
        <w:rPr>
          <w:rFonts w:asciiTheme="majorHAnsi" w:eastAsia="Arial" w:hAnsiTheme="majorHAnsi" w:cstheme="majorHAnsi"/>
          <w:sz w:val="20"/>
          <w:szCs w:val="20"/>
        </w:rPr>
        <w:t>Para infração descrita na alínea “b” do subitem</w:t>
      </w:r>
      <w:r>
        <w:rPr>
          <w:rFonts w:asciiTheme="majorHAnsi" w:eastAsia="Arial" w:hAnsiTheme="majorHAnsi" w:cstheme="majorHAnsi"/>
          <w:sz w:val="20"/>
          <w:szCs w:val="20"/>
        </w:rPr>
        <w:t xml:space="preserve"> </w:t>
      </w:r>
      <w:r>
        <w:rPr>
          <w:rFonts w:asciiTheme="majorHAnsi" w:eastAsia="Arial" w:hAnsiTheme="majorHAnsi" w:cstheme="majorHAnsi"/>
          <w:sz w:val="20"/>
          <w:szCs w:val="20"/>
        </w:rPr>
        <w:fldChar w:fldCharType="begin"/>
      </w:r>
      <w:r>
        <w:rPr>
          <w:rFonts w:asciiTheme="majorHAnsi" w:eastAsia="Arial" w:hAnsiTheme="majorHAnsi" w:cstheme="majorHAnsi"/>
          <w:sz w:val="20"/>
          <w:szCs w:val="20"/>
        </w:rPr>
        <w:instrText xml:space="preserve"> REF _Ref138780117 \r \h </w:instrText>
      </w:r>
      <w:r>
        <w:rPr>
          <w:rFonts w:asciiTheme="majorHAnsi" w:eastAsia="Arial" w:hAnsiTheme="majorHAnsi" w:cstheme="majorHAnsi"/>
          <w:sz w:val="20"/>
          <w:szCs w:val="20"/>
        </w:rPr>
      </w:r>
      <w:r>
        <w:rPr>
          <w:rFonts w:asciiTheme="majorHAnsi" w:eastAsia="Arial" w:hAnsiTheme="majorHAnsi" w:cstheme="majorHAnsi"/>
          <w:sz w:val="20"/>
          <w:szCs w:val="20"/>
        </w:rPr>
        <w:fldChar w:fldCharType="separate"/>
      </w:r>
      <w:r w:rsidR="00183161">
        <w:rPr>
          <w:rFonts w:asciiTheme="majorHAnsi" w:eastAsia="Arial" w:hAnsiTheme="majorHAnsi" w:cstheme="majorHAnsi"/>
          <w:sz w:val="20"/>
          <w:szCs w:val="20"/>
        </w:rPr>
        <w:t>11.1</w:t>
      </w:r>
      <w:r>
        <w:rPr>
          <w:rFonts w:asciiTheme="majorHAnsi" w:eastAsia="Arial" w:hAnsiTheme="majorHAnsi" w:cstheme="majorHAnsi"/>
          <w:sz w:val="20"/>
          <w:szCs w:val="20"/>
        </w:rPr>
        <w:fldChar w:fldCharType="end"/>
      </w:r>
      <w:r w:rsidRPr="0089250E">
        <w:rPr>
          <w:rFonts w:asciiTheme="majorHAnsi" w:eastAsia="Arial" w:hAnsiTheme="majorHAnsi" w:cstheme="majorHAnsi"/>
          <w:sz w:val="20"/>
          <w:szCs w:val="20"/>
        </w:rPr>
        <w:t xml:space="preserve">, a multa será de </w:t>
      </w:r>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 xml:space="preserve"> % a </w:t>
      </w:r>
      <w:r w:rsidRPr="0089250E">
        <w:rPr>
          <w:rFonts w:asciiTheme="majorHAnsi" w:eastAsia="Arial" w:hAnsiTheme="majorHAnsi" w:cstheme="majorHAnsi"/>
          <w:color w:val="FF0000"/>
          <w:sz w:val="20"/>
          <w:szCs w:val="20"/>
        </w:rPr>
        <w:t>...</w:t>
      </w:r>
      <w:proofErr w:type="gramStart"/>
      <w:r w:rsidRPr="0089250E">
        <w:rPr>
          <w:rFonts w:asciiTheme="majorHAnsi" w:eastAsia="Arial" w:hAnsiTheme="majorHAnsi" w:cstheme="majorHAnsi"/>
          <w:sz w:val="20"/>
          <w:szCs w:val="20"/>
        </w:rPr>
        <w:t>%  do</w:t>
      </w:r>
      <w:proofErr w:type="gramEnd"/>
      <w:r w:rsidRPr="0089250E">
        <w:rPr>
          <w:rFonts w:asciiTheme="majorHAnsi" w:eastAsia="Arial" w:hAnsiTheme="majorHAnsi" w:cstheme="majorHAnsi"/>
          <w:sz w:val="20"/>
          <w:szCs w:val="20"/>
        </w:rPr>
        <w:t xml:space="preserve"> valor do Contrato.</w:t>
      </w:r>
    </w:p>
    <w:p w14:paraId="2F8A7E43" w14:textId="58EF4972" w:rsidR="005505FF" w:rsidRPr="0089250E" w:rsidRDefault="005505FF" w:rsidP="005505FF">
      <w:pPr>
        <w:pStyle w:val="PargrafodaLista"/>
        <w:numPr>
          <w:ilvl w:val="1"/>
          <w:numId w:val="31"/>
        </w:numPr>
        <w:suppressAutoHyphens/>
        <w:spacing w:before="120" w:afterLines="120" w:after="288" w:line="312" w:lineRule="auto"/>
        <w:ind w:left="1418" w:firstLine="0"/>
        <w:jc w:val="both"/>
        <w:rPr>
          <w:rFonts w:asciiTheme="majorHAnsi" w:eastAsia="Arial" w:hAnsiTheme="majorHAnsi" w:cstheme="majorHAnsi"/>
          <w:sz w:val="20"/>
          <w:szCs w:val="20"/>
        </w:rPr>
      </w:pPr>
      <w:r w:rsidRPr="0089250E">
        <w:rPr>
          <w:rFonts w:asciiTheme="majorHAnsi" w:eastAsia="Arial" w:hAnsiTheme="majorHAnsi" w:cstheme="majorHAnsi"/>
          <w:sz w:val="20"/>
          <w:szCs w:val="20"/>
        </w:rPr>
        <w:t>Para infrações descritas na alínea “d” do subitem</w:t>
      </w:r>
      <w:r>
        <w:rPr>
          <w:rFonts w:asciiTheme="majorHAnsi" w:eastAsia="Arial" w:hAnsiTheme="majorHAnsi" w:cstheme="majorHAnsi"/>
          <w:sz w:val="20"/>
          <w:szCs w:val="20"/>
        </w:rPr>
        <w:t xml:space="preserve"> </w:t>
      </w:r>
      <w:r>
        <w:rPr>
          <w:rFonts w:asciiTheme="majorHAnsi" w:eastAsia="Arial" w:hAnsiTheme="majorHAnsi" w:cstheme="majorHAnsi"/>
          <w:sz w:val="20"/>
          <w:szCs w:val="20"/>
        </w:rPr>
        <w:fldChar w:fldCharType="begin"/>
      </w:r>
      <w:r>
        <w:rPr>
          <w:rFonts w:asciiTheme="majorHAnsi" w:eastAsia="Arial" w:hAnsiTheme="majorHAnsi" w:cstheme="majorHAnsi"/>
          <w:sz w:val="20"/>
          <w:szCs w:val="20"/>
        </w:rPr>
        <w:instrText xml:space="preserve"> REF _Ref138780117 \r \h </w:instrText>
      </w:r>
      <w:r>
        <w:rPr>
          <w:rFonts w:asciiTheme="majorHAnsi" w:eastAsia="Arial" w:hAnsiTheme="majorHAnsi" w:cstheme="majorHAnsi"/>
          <w:sz w:val="20"/>
          <w:szCs w:val="20"/>
        </w:rPr>
      </w:r>
      <w:r>
        <w:rPr>
          <w:rFonts w:asciiTheme="majorHAnsi" w:eastAsia="Arial" w:hAnsiTheme="majorHAnsi" w:cstheme="majorHAnsi"/>
          <w:sz w:val="20"/>
          <w:szCs w:val="20"/>
        </w:rPr>
        <w:fldChar w:fldCharType="separate"/>
      </w:r>
      <w:r w:rsidR="00183161">
        <w:rPr>
          <w:rFonts w:asciiTheme="majorHAnsi" w:eastAsia="Arial" w:hAnsiTheme="majorHAnsi" w:cstheme="majorHAnsi"/>
          <w:sz w:val="20"/>
          <w:szCs w:val="20"/>
        </w:rPr>
        <w:t>11.1</w:t>
      </w:r>
      <w:r>
        <w:rPr>
          <w:rFonts w:asciiTheme="majorHAnsi" w:eastAsia="Arial" w:hAnsiTheme="majorHAnsi" w:cstheme="majorHAnsi"/>
          <w:sz w:val="20"/>
          <w:szCs w:val="20"/>
        </w:rPr>
        <w:fldChar w:fldCharType="end"/>
      </w:r>
      <w:r w:rsidRPr="0089250E">
        <w:rPr>
          <w:rFonts w:asciiTheme="majorHAnsi" w:eastAsia="Arial" w:hAnsiTheme="majorHAnsi" w:cstheme="majorHAnsi"/>
          <w:sz w:val="20"/>
          <w:szCs w:val="20"/>
        </w:rPr>
        <w:t xml:space="preserve">, a multa será de </w:t>
      </w:r>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 xml:space="preserve">% a </w:t>
      </w:r>
      <w:r w:rsidRPr="0089250E">
        <w:rPr>
          <w:rFonts w:asciiTheme="majorHAnsi" w:eastAsia="Arial" w:hAnsiTheme="majorHAnsi" w:cstheme="majorHAnsi"/>
          <w:color w:val="FF0000"/>
          <w:sz w:val="20"/>
          <w:szCs w:val="20"/>
        </w:rPr>
        <w:t>...</w:t>
      </w:r>
      <w:proofErr w:type="gramStart"/>
      <w:r w:rsidRPr="0089250E">
        <w:rPr>
          <w:rFonts w:asciiTheme="majorHAnsi" w:eastAsia="Arial" w:hAnsiTheme="majorHAnsi" w:cstheme="majorHAnsi"/>
          <w:sz w:val="20"/>
          <w:szCs w:val="20"/>
        </w:rPr>
        <w:t>%  do</w:t>
      </w:r>
      <w:proofErr w:type="gramEnd"/>
      <w:r w:rsidRPr="0089250E">
        <w:rPr>
          <w:rFonts w:asciiTheme="majorHAnsi" w:eastAsia="Arial" w:hAnsiTheme="majorHAnsi" w:cstheme="majorHAnsi"/>
          <w:sz w:val="20"/>
          <w:szCs w:val="20"/>
        </w:rPr>
        <w:t xml:space="preserve"> valor do Contrato.</w:t>
      </w:r>
    </w:p>
    <w:p w14:paraId="6F1AA8FA" w14:textId="5DD069C5" w:rsidR="005505FF" w:rsidRDefault="005505FF" w:rsidP="005505FF">
      <w:pPr>
        <w:pStyle w:val="PargrafodaLista"/>
        <w:numPr>
          <w:ilvl w:val="1"/>
          <w:numId w:val="31"/>
        </w:numPr>
        <w:suppressAutoHyphens/>
        <w:spacing w:before="120" w:afterLines="120" w:after="288" w:line="312" w:lineRule="auto"/>
        <w:ind w:left="1418" w:firstLine="0"/>
        <w:jc w:val="both"/>
        <w:rPr>
          <w:rFonts w:asciiTheme="majorHAnsi" w:eastAsia="Arial" w:hAnsiTheme="majorHAnsi" w:cstheme="majorHAnsi"/>
          <w:sz w:val="20"/>
          <w:szCs w:val="20"/>
        </w:rPr>
      </w:pPr>
      <w:bookmarkStart w:id="7" w:name="_Ref138085060"/>
      <w:r w:rsidRPr="0089250E">
        <w:rPr>
          <w:rFonts w:asciiTheme="majorHAnsi" w:eastAsia="Arial" w:hAnsiTheme="majorHAnsi" w:cstheme="majorHAnsi"/>
          <w:sz w:val="20"/>
          <w:szCs w:val="20"/>
        </w:rPr>
        <w:t>Para a infração descrita na alínea “a” do subitem</w:t>
      </w:r>
      <w:r>
        <w:rPr>
          <w:rFonts w:asciiTheme="majorHAnsi" w:eastAsia="Arial" w:hAnsiTheme="majorHAnsi" w:cstheme="majorHAnsi"/>
          <w:sz w:val="20"/>
          <w:szCs w:val="20"/>
        </w:rPr>
        <w:t xml:space="preserve"> </w:t>
      </w:r>
      <w:r>
        <w:rPr>
          <w:rFonts w:asciiTheme="majorHAnsi" w:eastAsia="Arial" w:hAnsiTheme="majorHAnsi" w:cstheme="majorHAnsi"/>
          <w:sz w:val="20"/>
          <w:szCs w:val="20"/>
        </w:rPr>
        <w:fldChar w:fldCharType="begin"/>
      </w:r>
      <w:r>
        <w:rPr>
          <w:rFonts w:asciiTheme="majorHAnsi" w:eastAsia="Arial" w:hAnsiTheme="majorHAnsi" w:cstheme="majorHAnsi"/>
          <w:sz w:val="20"/>
          <w:szCs w:val="20"/>
        </w:rPr>
        <w:instrText xml:space="preserve"> REF _Ref138780117 \r \h </w:instrText>
      </w:r>
      <w:r>
        <w:rPr>
          <w:rFonts w:asciiTheme="majorHAnsi" w:eastAsia="Arial" w:hAnsiTheme="majorHAnsi" w:cstheme="majorHAnsi"/>
          <w:sz w:val="20"/>
          <w:szCs w:val="20"/>
        </w:rPr>
      </w:r>
      <w:r>
        <w:rPr>
          <w:rFonts w:asciiTheme="majorHAnsi" w:eastAsia="Arial" w:hAnsiTheme="majorHAnsi" w:cstheme="majorHAnsi"/>
          <w:sz w:val="20"/>
          <w:szCs w:val="20"/>
        </w:rPr>
        <w:fldChar w:fldCharType="separate"/>
      </w:r>
      <w:r w:rsidR="00183161">
        <w:rPr>
          <w:rFonts w:asciiTheme="majorHAnsi" w:eastAsia="Arial" w:hAnsiTheme="majorHAnsi" w:cstheme="majorHAnsi"/>
          <w:sz w:val="20"/>
          <w:szCs w:val="20"/>
        </w:rPr>
        <w:t>11.1</w:t>
      </w:r>
      <w:r>
        <w:rPr>
          <w:rFonts w:asciiTheme="majorHAnsi" w:eastAsia="Arial" w:hAnsiTheme="majorHAnsi" w:cstheme="majorHAnsi"/>
          <w:sz w:val="20"/>
          <w:szCs w:val="20"/>
        </w:rPr>
        <w:fldChar w:fldCharType="end"/>
      </w:r>
      <w:r w:rsidRPr="0089250E">
        <w:rPr>
          <w:rFonts w:asciiTheme="majorHAnsi" w:eastAsia="Arial" w:hAnsiTheme="majorHAnsi" w:cstheme="majorHAnsi"/>
          <w:sz w:val="20"/>
          <w:szCs w:val="20"/>
        </w:rPr>
        <w:t xml:space="preserve">, a multa será de </w:t>
      </w:r>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 xml:space="preserve">% a </w:t>
      </w:r>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 do valor do Contrato, ressalvadas as seguintes infrações</w:t>
      </w:r>
      <w:bookmarkEnd w:id="7"/>
      <w:r>
        <w:rPr>
          <w:rFonts w:asciiTheme="majorHAnsi" w:eastAsia="Arial" w:hAnsiTheme="majorHAnsi" w:cstheme="majorHAnsi"/>
          <w:sz w:val="20"/>
          <w:szCs w:val="20"/>
        </w:rPr>
        <w:t>:</w:t>
      </w:r>
    </w:p>
    <w:p w14:paraId="4DF142DC" w14:textId="4BAC909D" w:rsidR="005505FF" w:rsidRPr="005505FF" w:rsidRDefault="005505FF" w:rsidP="005505FF">
      <w:pPr>
        <w:pStyle w:val="PargrafodaLista"/>
        <w:numPr>
          <w:ilvl w:val="2"/>
          <w:numId w:val="31"/>
        </w:numPr>
        <w:suppressAutoHyphens/>
        <w:spacing w:before="120" w:afterLines="120" w:after="288" w:line="312" w:lineRule="auto"/>
        <w:jc w:val="both"/>
        <w:rPr>
          <w:rFonts w:asciiTheme="majorHAnsi" w:eastAsia="Arial" w:hAnsiTheme="majorHAnsi" w:cstheme="majorHAnsi"/>
          <w:i/>
          <w:iCs/>
          <w:color w:val="FF0000"/>
          <w:sz w:val="20"/>
          <w:szCs w:val="20"/>
        </w:rPr>
      </w:pPr>
      <w:r w:rsidRPr="0089250E">
        <w:rPr>
          <w:rFonts w:asciiTheme="majorHAnsi" w:eastAsia="Arial" w:hAnsiTheme="majorHAnsi" w:cstheme="majorHAnsi"/>
          <w:i/>
          <w:iCs/>
          <w:color w:val="FF0000"/>
          <w:sz w:val="20"/>
          <w:szCs w:val="20"/>
        </w:rPr>
        <w:lastRenderedPageBreak/>
        <w:t>[INDICAR ITENS ESPECÍFICOS DE INEXECUÇÃO PARCIAL QUE JUSTIFIQUEM PENA DIVERSA]</w:t>
      </w:r>
    </w:p>
    <w:p w14:paraId="0D310E49" w14:textId="1970C206" w:rsidR="005505FF" w:rsidRPr="00C25AA4" w:rsidRDefault="005505FF" w:rsidP="005505FF">
      <w:pPr>
        <w:pStyle w:val="Notaexplicativa"/>
        <w:rPr>
          <w:rFonts w:asciiTheme="majorHAnsi" w:hAnsiTheme="majorHAnsi" w:cstheme="majorHAnsi"/>
        </w:rPr>
      </w:pPr>
      <w:r w:rsidRPr="00C25AA4">
        <w:rPr>
          <w:rFonts w:asciiTheme="majorHAnsi" w:hAnsiTheme="majorHAnsi" w:cstheme="majorHAnsi"/>
          <w:b/>
          <w:bCs/>
        </w:rPr>
        <w:t>Nota Explicativa 1</w:t>
      </w:r>
      <w:r w:rsidRPr="00C25AA4">
        <w:rPr>
          <w:rFonts w:asciiTheme="majorHAnsi" w:hAnsiTheme="majorHAnsi" w:cstheme="majorHAnsi"/>
        </w:rPr>
        <w:t xml:space="preserve">: A redação dos itens </w:t>
      </w:r>
      <w:r>
        <w:rPr>
          <w:rFonts w:asciiTheme="majorHAnsi" w:hAnsiTheme="majorHAnsi" w:cstheme="majorHAnsi"/>
        </w:rPr>
        <w:fldChar w:fldCharType="begin"/>
      </w:r>
      <w:r>
        <w:rPr>
          <w:rFonts w:asciiTheme="majorHAnsi" w:hAnsiTheme="majorHAnsi" w:cstheme="majorHAnsi"/>
        </w:rPr>
        <w:instrText xml:space="preserve"> REF _Ref138085049 \r \h </w:instrText>
      </w:r>
      <w:r>
        <w:rPr>
          <w:rFonts w:asciiTheme="majorHAnsi" w:hAnsiTheme="majorHAnsi" w:cstheme="majorHAnsi"/>
        </w:rPr>
      </w:r>
      <w:r>
        <w:rPr>
          <w:rFonts w:asciiTheme="majorHAnsi" w:hAnsiTheme="majorHAnsi" w:cstheme="majorHAnsi"/>
        </w:rPr>
        <w:fldChar w:fldCharType="separate"/>
      </w:r>
      <w:r w:rsidR="00183161">
        <w:rPr>
          <w:rFonts w:asciiTheme="majorHAnsi" w:hAnsiTheme="majorHAnsi" w:cstheme="majorHAnsi"/>
        </w:rPr>
        <w:t>2</w:t>
      </w:r>
      <w:r>
        <w:rPr>
          <w:rFonts w:asciiTheme="majorHAnsi" w:hAnsiTheme="majorHAnsi" w:cstheme="majorHAnsi"/>
        </w:rPr>
        <w:fldChar w:fldCharType="end"/>
      </w:r>
      <w:r w:rsidRPr="0089250E">
        <w:rPr>
          <w:rFonts w:asciiTheme="majorHAnsi" w:hAnsiTheme="majorHAnsi" w:cstheme="majorHAnsi"/>
        </w:rPr>
        <w:t xml:space="preserve"> a </w:t>
      </w:r>
      <w:r>
        <w:rPr>
          <w:rFonts w:asciiTheme="majorHAnsi" w:hAnsiTheme="majorHAnsi" w:cstheme="majorHAnsi"/>
        </w:rPr>
        <w:fldChar w:fldCharType="begin"/>
      </w:r>
      <w:r>
        <w:rPr>
          <w:rFonts w:asciiTheme="majorHAnsi" w:hAnsiTheme="majorHAnsi" w:cstheme="majorHAnsi"/>
        </w:rPr>
        <w:instrText xml:space="preserve"> REF _Ref138085060 \r \h </w:instrText>
      </w:r>
      <w:r>
        <w:rPr>
          <w:rFonts w:asciiTheme="majorHAnsi" w:hAnsiTheme="majorHAnsi" w:cstheme="majorHAnsi"/>
        </w:rPr>
      </w:r>
      <w:r>
        <w:rPr>
          <w:rFonts w:asciiTheme="majorHAnsi" w:hAnsiTheme="majorHAnsi" w:cstheme="majorHAnsi"/>
        </w:rPr>
        <w:fldChar w:fldCharType="separate"/>
      </w:r>
      <w:r w:rsidR="00183161">
        <w:rPr>
          <w:rFonts w:asciiTheme="majorHAnsi" w:hAnsiTheme="majorHAnsi" w:cstheme="majorHAnsi"/>
        </w:rPr>
        <w:t>6</w:t>
      </w:r>
      <w:r>
        <w:rPr>
          <w:rFonts w:asciiTheme="majorHAnsi" w:hAnsiTheme="majorHAnsi" w:cstheme="majorHAnsi"/>
        </w:rPr>
        <w:fldChar w:fldCharType="end"/>
      </w:r>
      <w:r w:rsidRPr="00C25AA4">
        <w:rPr>
          <w:rFonts w:asciiTheme="majorHAnsi" w:hAnsiTheme="majorHAnsi" w:cstheme="majorHAnsi"/>
        </w:rPr>
        <w:t xml:space="preserve"> é apenas exemplificativa. A ideia é que haja uma multa maior para infrações mais graves e menor para infrações menos graves. Segundo a própria Lei, as infrações sujeitas à declaração inidoneidade são mais graves que as sujeitas à pena de impedimento.</w:t>
      </w:r>
    </w:p>
    <w:p w14:paraId="604F3286" w14:textId="0B1DCB1E" w:rsidR="00E2647E" w:rsidRPr="00C71A25" w:rsidRDefault="00E2647E" w:rsidP="00E2647E">
      <w:pPr>
        <w:pStyle w:val="Notaexplicativa"/>
        <w:rPr>
          <w:rFonts w:asciiTheme="majorHAnsi" w:eastAsia="Arial" w:hAnsiTheme="majorHAnsi" w:cstheme="majorHAnsi"/>
        </w:rPr>
      </w:pPr>
      <w:r w:rsidRPr="00C71A25">
        <w:rPr>
          <w:rFonts w:asciiTheme="majorHAnsi" w:hAnsiTheme="majorHAnsi" w:cstheme="majorHAnsi"/>
          <w:b/>
          <w:bCs/>
        </w:rPr>
        <w:t>Nota Explicativa</w:t>
      </w:r>
      <w:r w:rsidR="005505FF">
        <w:rPr>
          <w:rFonts w:asciiTheme="majorHAnsi" w:hAnsiTheme="majorHAnsi" w:cstheme="majorHAnsi"/>
          <w:b/>
          <w:bCs/>
        </w:rPr>
        <w:t xml:space="preserve"> 2</w:t>
      </w:r>
      <w:r w:rsidRPr="00C71A25">
        <w:rPr>
          <w:rFonts w:asciiTheme="majorHAnsi" w:hAnsiTheme="majorHAnsi" w:cstheme="majorHAnsi"/>
          <w:b/>
          <w:bCs/>
        </w:rPr>
        <w:t>:</w:t>
      </w:r>
      <w:r w:rsidRPr="00C71A25">
        <w:rPr>
          <w:rFonts w:asciiTheme="majorHAnsi" w:hAnsiTheme="majorHAnsi" w:cstheme="majorHAnsi"/>
        </w:rPr>
        <w:t xml:space="preserve"> A </w:t>
      </w:r>
      <w:hyperlink r:id="rId21" w:anchor="art162" w:history="1">
        <w:r w:rsidRPr="00C71A25">
          <w:rPr>
            <w:rStyle w:val="Hyperlink"/>
            <w:rFonts w:asciiTheme="majorHAnsi" w:hAnsiTheme="majorHAnsi" w:cstheme="majorHAnsi"/>
            <w:i w:val="0"/>
            <w:iCs w:val="0"/>
          </w:rPr>
          <w:t>Lei nº 14.133, de 2021 (art. 162, parágrafo único)</w:t>
        </w:r>
      </w:hyperlink>
      <w:r w:rsidRPr="00C71A25">
        <w:rPr>
          <w:rFonts w:asciiTheme="majorHAnsi" w:hAnsiTheme="majorHAnsi" w:cstheme="majorHAnsi"/>
        </w:rPr>
        <w:t>,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qual o prazo limite para a mora do contratado, a partir do qual a execução da prestação deixa de ser útil e enseja a rescisão do contrato. Lembre-se que esse modelo é apenas uma sugestão; é possível escalonar as multas conforme os dias de atraso, por exemplo.</w:t>
      </w:r>
    </w:p>
    <w:p w14:paraId="6FF88600" w14:textId="2ED0269F" w:rsidR="006F4BA6" w:rsidRPr="00E45A88" w:rsidRDefault="006F4BA6" w:rsidP="006F4BA6">
      <w:pPr>
        <w:pStyle w:val="Nivel2"/>
        <w:spacing w:line="240" w:lineRule="auto"/>
      </w:pPr>
      <w:r w:rsidRPr="00E45A88">
        <w:t xml:space="preserve">A aplicação das sanções previstas neste Contrato não exclui, em hipótese alguma, a obrigação de reparação </w:t>
      </w:r>
      <w:r w:rsidRPr="00FD635E">
        <w:t>integral</w:t>
      </w:r>
      <w:r w:rsidR="00ED525C">
        <w:t xml:space="preserve"> do dano causado a </w:t>
      </w:r>
      <w:r w:rsidR="00F723D9">
        <w:t xml:space="preserve">locatária </w:t>
      </w:r>
      <w:r w:rsidRPr="00E45A88">
        <w:t>(</w:t>
      </w:r>
      <w:hyperlink r:id="rId22" w:anchor="art156§9" w:history="1">
        <w:r w:rsidRPr="00E45A88">
          <w:rPr>
            <w:rStyle w:val="Hyperlink"/>
            <w:rFonts w:asciiTheme="majorHAnsi" w:hAnsiTheme="majorHAnsi" w:cstheme="majorHAnsi"/>
          </w:rPr>
          <w:t>art. 156, §9º da Lei nº 14.133, de 2021</w:t>
        </w:r>
      </w:hyperlink>
      <w:r w:rsidRPr="00E45A88">
        <w:t>)</w:t>
      </w:r>
    </w:p>
    <w:p w14:paraId="2C39AA02" w14:textId="77777777" w:rsidR="006F4BA6" w:rsidRPr="00E45A88" w:rsidRDefault="006F4BA6" w:rsidP="006F4BA6">
      <w:pPr>
        <w:pStyle w:val="Nivel2"/>
        <w:spacing w:line="240" w:lineRule="auto"/>
      </w:pPr>
      <w:r w:rsidRPr="00E45A88">
        <w:t xml:space="preserve">Todas as sanções </w:t>
      </w:r>
      <w:r w:rsidRPr="00FD635E">
        <w:t>previstas</w:t>
      </w:r>
      <w:r w:rsidRPr="00E45A88">
        <w:t xml:space="preserve"> neste Contrato poderão ser aplicadas cumulativamente com a multa (</w:t>
      </w:r>
      <w:hyperlink r:id="rId23" w:anchor="art156§7" w:history="1">
        <w:r w:rsidRPr="00E45A88">
          <w:rPr>
            <w:rStyle w:val="Hyperlink"/>
            <w:rFonts w:asciiTheme="majorHAnsi" w:hAnsiTheme="majorHAnsi" w:cstheme="majorHAnsi"/>
          </w:rPr>
          <w:t>art. 156, §7º da Lei nº 14.133, de 2021</w:t>
        </w:r>
      </w:hyperlink>
      <w:r w:rsidRPr="00E45A88">
        <w:t>).</w:t>
      </w:r>
    </w:p>
    <w:p w14:paraId="3B3BD9E1" w14:textId="77777777" w:rsidR="006F4BA6" w:rsidRPr="00E45A88" w:rsidRDefault="006F4BA6" w:rsidP="006F4BA6">
      <w:pPr>
        <w:pStyle w:val="Nivel3"/>
        <w:spacing w:line="240" w:lineRule="auto"/>
      </w:pPr>
      <w:r w:rsidRPr="00E45A88">
        <w:t xml:space="preserve">Antes da </w:t>
      </w:r>
      <w:r w:rsidRPr="00FD635E">
        <w:t>aplicação</w:t>
      </w:r>
      <w:r w:rsidRPr="00E45A88">
        <w:t xml:space="preserve"> da multa será facultada a defesa do interessado no prazo de 15 (quinze) dias úteis, contado da data de sua intimação (</w:t>
      </w:r>
      <w:hyperlink r:id="rId24" w:anchor="art157" w:history="1">
        <w:r w:rsidRPr="00E45A88">
          <w:rPr>
            <w:rStyle w:val="Hyperlink"/>
            <w:rFonts w:asciiTheme="majorHAnsi" w:hAnsiTheme="majorHAnsi" w:cstheme="majorHAnsi"/>
          </w:rPr>
          <w:t>art. 157 da Lei nº 14.133, de 2021</w:t>
        </w:r>
      </w:hyperlink>
      <w:r w:rsidRPr="00E45A88">
        <w:t>)</w:t>
      </w:r>
    </w:p>
    <w:p w14:paraId="02226DB3" w14:textId="46FE1382" w:rsidR="006F4BA6" w:rsidRPr="00E45A88" w:rsidRDefault="006F4BA6" w:rsidP="006F4BA6">
      <w:pPr>
        <w:pStyle w:val="Nivel3"/>
        <w:spacing w:line="240" w:lineRule="auto"/>
      </w:pPr>
      <w:r w:rsidRPr="00E45A88">
        <w:t xml:space="preserve">Se a multa aplicada e as indenizações cabíveis forem superiores ao valor do pagamento eventualmente devido </w:t>
      </w:r>
      <w:r w:rsidR="00ED525C">
        <w:t xml:space="preserve">pela </w:t>
      </w:r>
      <w:r w:rsidR="005505FF">
        <w:t xml:space="preserve">locatária </w:t>
      </w:r>
      <w:r w:rsidR="00ED525C">
        <w:t>à</w:t>
      </w:r>
      <w:r w:rsidRPr="00E45A88">
        <w:t xml:space="preserve"> </w:t>
      </w:r>
      <w:r w:rsidR="005505FF">
        <w:t>locadora</w:t>
      </w:r>
      <w:r w:rsidRPr="00E45A88">
        <w:t>, além da perda desse valor, a diferença será descontada da garantia prestada ou será cobrada judicialmente (</w:t>
      </w:r>
      <w:hyperlink r:id="rId25" w:anchor="art156§8" w:history="1">
        <w:r w:rsidRPr="00E45A88">
          <w:rPr>
            <w:rStyle w:val="Hyperlink"/>
            <w:rFonts w:asciiTheme="majorHAnsi" w:hAnsiTheme="majorHAnsi" w:cstheme="majorHAnsi"/>
          </w:rPr>
          <w:t>art. 156, §8º da Lei nº 14.133, de 2021</w:t>
        </w:r>
      </w:hyperlink>
      <w:r w:rsidRPr="00E45A88">
        <w:t>).</w:t>
      </w:r>
    </w:p>
    <w:p w14:paraId="7DD72126" w14:textId="77777777" w:rsidR="006F4BA6" w:rsidRPr="00E45A88" w:rsidRDefault="006F4BA6" w:rsidP="006F4BA6">
      <w:pPr>
        <w:pStyle w:val="Nivel3"/>
        <w:spacing w:line="240" w:lineRule="auto"/>
      </w:pPr>
      <w:r w:rsidRPr="00E45A88">
        <w:t xml:space="preserve">Previamente ao encaminhamento à cobrança judicial, a multa poderá ser recolhida administrativamente </w:t>
      </w:r>
      <w:r w:rsidRPr="00FD635E">
        <w:t>no</w:t>
      </w:r>
      <w:r w:rsidRPr="00E45A88">
        <w:t xml:space="preserve"> prazo máximo de </w:t>
      </w:r>
      <w:r w:rsidRPr="00E2647E">
        <w:rPr>
          <w:rStyle w:val="Nvel3-RChar"/>
          <w:i w:val="0"/>
        </w:rPr>
        <w:t>XX (XXXX)</w:t>
      </w:r>
      <w:r w:rsidRPr="00E45A88">
        <w:rPr>
          <w:i/>
          <w:iCs/>
          <w:color w:val="FF0000"/>
        </w:rPr>
        <w:t xml:space="preserve"> </w:t>
      </w:r>
      <w:r w:rsidRPr="00E45A88">
        <w:t>dias, a contar da data do recebimento da comunicação enviada pela autoridade competente.</w:t>
      </w:r>
      <w:bookmarkStart w:id="8" w:name="_Hlk78351618"/>
      <w:bookmarkEnd w:id="8"/>
    </w:p>
    <w:p w14:paraId="411FA6B1" w14:textId="77777777" w:rsidR="006F4BA6" w:rsidRPr="00E45A88" w:rsidRDefault="006F4BA6" w:rsidP="006F4BA6">
      <w:pPr>
        <w:pStyle w:val="Nivel2"/>
        <w:spacing w:line="240" w:lineRule="auto"/>
      </w:pPr>
      <w:r w:rsidRPr="00E45A88">
        <w:t xml:space="preserve">A aplicação das </w:t>
      </w:r>
      <w:r w:rsidRPr="00FD635E">
        <w:t>sanções</w:t>
      </w:r>
      <w:r w:rsidRPr="00E45A88">
        <w:t xml:space="preserve"> realizar-se-á em processo administrativo que assegure o contraditório e a ampla defesa ao Contratado, observando-se o procedimento previsto no </w:t>
      </w:r>
      <w:r w:rsidRPr="00E45A88">
        <w:rPr>
          <w:bCs/>
          <w:i/>
        </w:rPr>
        <w:t>caput</w:t>
      </w:r>
      <w:r w:rsidRPr="00E45A88">
        <w:rPr>
          <w:b/>
          <w:bCs/>
        </w:rPr>
        <w:t xml:space="preserve"> </w:t>
      </w:r>
      <w:r w:rsidRPr="00E45A88">
        <w:t xml:space="preserve">e parágrafos do </w:t>
      </w:r>
      <w:hyperlink r:id="rId26" w:anchor="art158" w:history="1">
        <w:r w:rsidRPr="00E45A88">
          <w:rPr>
            <w:rStyle w:val="Hyperlink"/>
            <w:rFonts w:asciiTheme="majorHAnsi" w:hAnsiTheme="majorHAnsi" w:cstheme="majorHAnsi"/>
          </w:rPr>
          <w:t>art. 158 da Lei nº 14.133, de 2021</w:t>
        </w:r>
      </w:hyperlink>
      <w:r w:rsidRPr="00E45A88">
        <w:t>, para as penalidades de impedimento de licitar e contratar e de declaração de inidoneidade para licitar ou contratar.</w:t>
      </w:r>
    </w:p>
    <w:p w14:paraId="764AB6D4" w14:textId="77777777" w:rsidR="006F4BA6" w:rsidRPr="00E45A88" w:rsidRDefault="006F4BA6" w:rsidP="006F4BA6">
      <w:pPr>
        <w:pStyle w:val="Nivel2"/>
        <w:spacing w:line="240" w:lineRule="auto"/>
        <w:rPr>
          <w:rFonts w:asciiTheme="majorHAnsi" w:hAnsiTheme="majorHAnsi" w:cstheme="majorHAnsi"/>
        </w:rPr>
      </w:pPr>
      <w:r w:rsidRPr="00E45A88">
        <w:rPr>
          <w:rFonts w:asciiTheme="majorHAnsi" w:hAnsiTheme="majorHAnsi" w:cstheme="majorHAnsi"/>
        </w:rPr>
        <w:t xml:space="preserve">Na </w:t>
      </w:r>
      <w:r w:rsidRPr="00FD635E">
        <w:t>aplicação</w:t>
      </w:r>
      <w:r w:rsidRPr="00E45A88">
        <w:rPr>
          <w:rFonts w:asciiTheme="majorHAnsi" w:hAnsiTheme="majorHAnsi" w:cstheme="majorHAnsi"/>
        </w:rPr>
        <w:t xml:space="preserve"> das sanções serão considerados (</w:t>
      </w:r>
      <w:hyperlink r:id="rId27" w:anchor="art156§1" w:history="1">
        <w:r w:rsidRPr="00E45A88">
          <w:rPr>
            <w:rStyle w:val="Hyperlink"/>
            <w:rFonts w:asciiTheme="majorHAnsi" w:hAnsiTheme="majorHAnsi" w:cstheme="majorHAnsi"/>
          </w:rPr>
          <w:t>art. 156, §1º da Lei nº 14.133, de 2021</w:t>
        </w:r>
      </w:hyperlink>
      <w:r w:rsidRPr="00E45A88">
        <w:rPr>
          <w:rFonts w:asciiTheme="majorHAnsi" w:hAnsiTheme="majorHAnsi" w:cstheme="majorHAnsi"/>
        </w:rPr>
        <w:t>):</w:t>
      </w:r>
    </w:p>
    <w:p w14:paraId="2B54DDC0" w14:textId="77777777" w:rsidR="006F4BA6" w:rsidRPr="00E45A88" w:rsidRDefault="006F4BA6" w:rsidP="006F4BA6">
      <w:pPr>
        <w:numPr>
          <w:ilvl w:val="0"/>
          <w:numId w:val="27"/>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A natureza e a gravidade da infração cometida;</w:t>
      </w:r>
    </w:p>
    <w:p w14:paraId="71CBD69B" w14:textId="77777777" w:rsidR="006F4BA6" w:rsidRPr="00E45A88" w:rsidRDefault="006F4BA6" w:rsidP="006F4BA6">
      <w:pPr>
        <w:numPr>
          <w:ilvl w:val="0"/>
          <w:numId w:val="27"/>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As peculiaridades do caso concreto;</w:t>
      </w:r>
    </w:p>
    <w:p w14:paraId="33F4D991" w14:textId="77777777" w:rsidR="006F4BA6" w:rsidRPr="00E45A88" w:rsidRDefault="006F4BA6" w:rsidP="006F4BA6">
      <w:pPr>
        <w:numPr>
          <w:ilvl w:val="0"/>
          <w:numId w:val="27"/>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As circunstâncias agravantes ou atenuantes;</w:t>
      </w:r>
    </w:p>
    <w:p w14:paraId="534B60D3" w14:textId="318BB5DC" w:rsidR="006F4BA6" w:rsidRPr="00E45A88" w:rsidRDefault="006F4BA6" w:rsidP="006F4BA6">
      <w:pPr>
        <w:numPr>
          <w:ilvl w:val="0"/>
          <w:numId w:val="27"/>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 xml:space="preserve">Os danos que dela provierem para o </w:t>
      </w:r>
      <w:r w:rsidR="0088738C">
        <w:rPr>
          <w:rFonts w:asciiTheme="majorHAnsi" w:eastAsia="Arial" w:hAnsiTheme="majorHAnsi" w:cstheme="majorHAnsi"/>
          <w:sz w:val="20"/>
          <w:szCs w:val="20"/>
        </w:rPr>
        <w:t>LOCATÁRIA</w:t>
      </w:r>
      <w:r w:rsidRPr="00E45A88">
        <w:rPr>
          <w:rFonts w:asciiTheme="majorHAnsi" w:eastAsia="Arial" w:hAnsiTheme="majorHAnsi" w:cstheme="majorHAnsi"/>
          <w:sz w:val="20"/>
          <w:szCs w:val="20"/>
        </w:rPr>
        <w:t>;</w:t>
      </w:r>
    </w:p>
    <w:p w14:paraId="0DCE4DA1" w14:textId="77777777" w:rsidR="006F4BA6" w:rsidRPr="00E45A88" w:rsidRDefault="006F4BA6" w:rsidP="006F4BA6">
      <w:pPr>
        <w:numPr>
          <w:ilvl w:val="0"/>
          <w:numId w:val="27"/>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A implantação ou o aperfeiçoamento de programa de integridade, conforme normas e orientações dos órgãos de controle.</w:t>
      </w:r>
    </w:p>
    <w:p w14:paraId="3E84DE33" w14:textId="77777777" w:rsidR="006F4BA6" w:rsidRPr="00E45A88" w:rsidRDefault="006F4BA6" w:rsidP="006F4BA6">
      <w:pPr>
        <w:pStyle w:val="Nivel2"/>
        <w:spacing w:line="240" w:lineRule="auto"/>
      </w:pPr>
      <w:r w:rsidRPr="00E45A88">
        <w:t xml:space="preserve">Os atos previstos como infrações administrativas na </w:t>
      </w:r>
      <w:hyperlink r:id="rId28" w:history="1">
        <w:r w:rsidRPr="00E45A88">
          <w:rPr>
            <w:rStyle w:val="Hyperlink"/>
            <w:rFonts w:asciiTheme="majorHAnsi" w:hAnsiTheme="majorHAnsi" w:cstheme="majorHAnsi"/>
          </w:rPr>
          <w:t>Lei nº 14.133, de 2021</w:t>
        </w:r>
      </w:hyperlink>
      <w:r w:rsidRPr="00E45A88">
        <w:t xml:space="preserve">, ou em outras leis de licitações e contratos da Administração Pública que também sejam tipificados como atos lesivos na </w:t>
      </w:r>
      <w:hyperlink r:id="rId29" w:history="1">
        <w:r w:rsidRPr="00E45A88">
          <w:rPr>
            <w:rStyle w:val="Hyperlink"/>
            <w:rFonts w:asciiTheme="majorHAnsi" w:hAnsiTheme="majorHAnsi" w:cstheme="majorHAnsi"/>
          </w:rPr>
          <w:t>Lei nº 12.846, de 2013</w:t>
        </w:r>
      </w:hyperlink>
      <w:r w:rsidRPr="00E45A88">
        <w:t>, serão apurados e julgados conjuntamente, nos mesmos autos, observados o rito procedimental e autoridade competente definidos na referida Lei (</w:t>
      </w:r>
      <w:hyperlink r:id="rId30" w:history="1">
        <w:r w:rsidRPr="00E45A88">
          <w:rPr>
            <w:rStyle w:val="Hyperlink"/>
            <w:rFonts w:asciiTheme="majorHAnsi" w:hAnsiTheme="majorHAnsi" w:cstheme="majorHAnsi"/>
          </w:rPr>
          <w:t>art. 159</w:t>
        </w:r>
      </w:hyperlink>
      <w:r w:rsidRPr="00E45A88">
        <w:rPr>
          <w:rStyle w:val="Hyperlink"/>
          <w:rFonts w:asciiTheme="majorHAnsi" w:hAnsiTheme="majorHAnsi" w:cstheme="majorHAnsi"/>
        </w:rPr>
        <w:t xml:space="preserve"> da Lei nº 14.133, de 2021</w:t>
      </w:r>
      <w:r w:rsidRPr="00E45A88">
        <w:t>).</w:t>
      </w:r>
    </w:p>
    <w:p w14:paraId="0A4D13A9" w14:textId="77777777" w:rsidR="006F4BA6" w:rsidRPr="00E45A88" w:rsidRDefault="006F4BA6" w:rsidP="006F4BA6">
      <w:pPr>
        <w:pStyle w:val="Nivel2"/>
        <w:spacing w:line="240" w:lineRule="auto"/>
        <w:rPr>
          <w:i/>
          <w:iCs/>
        </w:rPr>
      </w:pPr>
      <w:r w:rsidRPr="00E45A88">
        <w:t xml:space="preserve">A personalidade jurídica do Contratado poderá ser desconsiderada sempre que utilizada com abuso do direito para </w:t>
      </w:r>
      <w:r w:rsidRPr="00FD635E">
        <w:t>facilitar</w:t>
      </w:r>
      <w:r w:rsidRPr="00E45A88">
        <w:t xml:space="preserve">,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w:t>
      </w:r>
      <w:r w:rsidRPr="00E45A88">
        <w:lastRenderedPageBreak/>
        <w:t>todos os casos, o contraditório, a ampla defesa e a obrigatoriedade de análise jurídica prévia (</w:t>
      </w:r>
      <w:hyperlink r:id="rId31" w:anchor="art160" w:history="1">
        <w:r w:rsidRPr="00E45A88">
          <w:rPr>
            <w:rStyle w:val="Hyperlink"/>
            <w:rFonts w:asciiTheme="majorHAnsi" w:hAnsiTheme="majorHAnsi" w:cstheme="majorHAnsi"/>
          </w:rPr>
          <w:t>art. 160 da Lei nº 14.133, de 2021</w:t>
        </w:r>
      </w:hyperlink>
      <w:r w:rsidRPr="00E45A88">
        <w:t>).</w:t>
      </w:r>
    </w:p>
    <w:p w14:paraId="49F7F8A9" w14:textId="114C1049" w:rsidR="006F4BA6" w:rsidRPr="00E45A88" w:rsidRDefault="006F4BA6" w:rsidP="006F4BA6">
      <w:pPr>
        <w:pStyle w:val="Nivel2"/>
        <w:spacing w:line="240" w:lineRule="auto"/>
        <w:rPr>
          <w:i/>
          <w:iCs/>
        </w:rPr>
      </w:pPr>
      <w:r w:rsidRPr="00E45A88">
        <w:t xml:space="preserve"> </w:t>
      </w:r>
      <w:r w:rsidR="00ED525C">
        <w:t xml:space="preserve">A </w:t>
      </w:r>
      <w:r w:rsidR="005505FF">
        <w:t>locatária</w:t>
      </w:r>
      <w:r w:rsidR="005505FF" w:rsidRPr="00E45A88">
        <w:t xml:space="preserve"> </w:t>
      </w:r>
      <w:r w:rsidRPr="00E45A88">
        <w:t xml:space="preserve">deverá, no prazo máximo 15 (quinze) dias úteis, contado da data de aplicação da sanção, informar e </w:t>
      </w:r>
      <w:r w:rsidRPr="00FD635E">
        <w:t>manter</w:t>
      </w:r>
      <w:r w:rsidRPr="00E45A88">
        <w:t xml:space="preserve"> atualizados os dados relativos às sanções por ela aplicadas, para fins de publicidade no Cadastro Nacional de Empresas Inidôneas e Suspensas (CEIS) e no Cadastro Nacional de Empresas Punidas (CNEP), instituídos no âmbito do Poder Executivo federal (</w:t>
      </w:r>
      <w:hyperlink r:id="rId32" w:anchor="art161" w:history="1">
        <w:r w:rsidRPr="00E45A88">
          <w:rPr>
            <w:rStyle w:val="Hyperlink"/>
            <w:rFonts w:asciiTheme="majorHAnsi" w:hAnsiTheme="majorHAnsi" w:cstheme="majorHAnsi"/>
          </w:rPr>
          <w:t>art. 161 da Lei nº 14.133, de 2021</w:t>
        </w:r>
      </w:hyperlink>
      <w:r w:rsidRPr="00E45A88">
        <w:t>).</w:t>
      </w:r>
    </w:p>
    <w:p w14:paraId="490B430F" w14:textId="77777777" w:rsidR="006F4BA6" w:rsidRPr="00E45A88" w:rsidRDefault="006F4BA6" w:rsidP="006F4BA6">
      <w:pPr>
        <w:pStyle w:val="Nivel2"/>
        <w:spacing w:line="240" w:lineRule="auto"/>
        <w:rPr>
          <w:i/>
          <w:iCs/>
        </w:rPr>
      </w:pPr>
      <w:r w:rsidRPr="00E45A88">
        <w:t xml:space="preserve">As </w:t>
      </w:r>
      <w:r w:rsidRPr="00FD635E">
        <w:t>sanções</w:t>
      </w:r>
      <w:r w:rsidRPr="00E45A88">
        <w:t xml:space="preserve"> de impedimento de licitar e contratar e declaração de inidoneidade para licitar ou contratar são passíveis de reabilitação na forma do </w:t>
      </w:r>
      <w:hyperlink r:id="rId33" w:anchor="163" w:history="1">
        <w:r>
          <w:rPr>
            <w:rStyle w:val="Hyperlink"/>
            <w:rFonts w:asciiTheme="majorHAnsi" w:hAnsiTheme="majorHAnsi" w:cstheme="majorHAnsi"/>
          </w:rPr>
          <w:t>art. 163 da Lei nº 14.133, de 20</w:t>
        </w:r>
        <w:r w:rsidRPr="00E45A88">
          <w:rPr>
            <w:rStyle w:val="Hyperlink"/>
            <w:rFonts w:asciiTheme="majorHAnsi" w:hAnsiTheme="majorHAnsi" w:cstheme="majorHAnsi"/>
          </w:rPr>
          <w:t>21</w:t>
        </w:r>
      </w:hyperlink>
      <w:r w:rsidRPr="00E45A88">
        <w:t>.</w:t>
      </w:r>
    </w:p>
    <w:p w14:paraId="50188438" w14:textId="1CC04F41" w:rsidR="006F4BA6" w:rsidRPr="00E45A88" w:rsidRDefault="006F4BA6" w:rsidP="006F4BA6">
      <w:pPr>
        <w:pStyle w:val="Nivel2"/>
        <w:spacing w:line="240" w:lineRule="auto"/>
      </w:pPr>
      <w:r w:rsidRPr="00E45A88">
        <w:t xml:space="preserve">Os débitos </w:t>
      </w:r>
      <w:r w:rsidR="00ED525C">
        <w:t xml:space="preserve">da </w:t>
      </w:r>
      <w:r w:rsidR="005505FF">
        <w:t>locadora</w:t>
      </w:r>
      <w:r w:rsidR="005505FF" w:rsidRPr="00E45A88">
        <w:t xml:space="preserve"> </w:t>
      </w:r>
      <w:r w:rsidRPr="00E45A88">
        <w:t xml:space="preserve">para com a Administração </w:t>
      </w:r>
      <w:r w:rsidR="005505FF">
        <w:t>locatária</w:t>
      </w:r>
      <w:r w:rsidRPr="00E45A88">
        <w:t xml:space="preserv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w:t>
      </w:r>
      <w:r w:rsidR="005505FF">
        <w:t>locatária</w:t>
      </w:r>
      <w:r w:rsidRPr="00E45A88">
        <w:t xml:space="preserve">. </w:t>
      </w:r>
    </w:p>
    <w:p w14:paraId="57953627" w14:textId="08FF49BD" w:rsidR="006F4BA6" w:rsidRPr="009A30FA" w:rsidRDefault="006F4BA6" w:rsidP="006F4BA6">
      <w:pPr>
        <w:pStyle w:val="Nivel01"/>
        <w:ind w:left="567" w:hanging="567"/>
      </w:pPr>
      <w:r w:rsidRPr="009A30FA">
        <w:t xml:space="preserve">CLÁUSULA DÉCIMA </w:t>
      </w:r>
      <w:r w:rsidR="00C72FA8" w:rsidRPr="009A30FA">
        <w:t>SEGUNDA</w:t>
      </w:r>
      <w:r w:rsidRPr="009A30FA">
        <w:t xml:space="preserve"> - DA EXTINÇÃO CONTRATUAL</w:t>
      </w:r>
    </w:p>
    <w:p w14:paraId="5B7410B4" w14:textId="77777777" w:rsidR="00183161" w:rsidRPr="00695FEE" w:rsidRDefault="00183161" w:rsidP="00183161">
      <w:pPr>
        <w:pStyle w:val="Nivel2"/>
      </w:pPr>
      <w:r w:rsidRPr="00695FEE">
        <w:t>O contrato será extinto quando vencido o prazo nele estipulado, independentemente de terem sido cumpridas ou não as obrigações de ambas as partes contraentes.</w:t>
      </w:r>
    </w:p>
    <w:p w14:paraId="0EB1A5A1" w14:textId="787FEAF9" w:rsidR="00183161" w:rsidRPr="00695FEE" w:rsidRDefault="00183161" w:rsidP="00183161">
      <w:pPr>
        <w:pStyle w:val="Nivel2"/>
      </w:pPr>
      <w:r w:rsidRPr="00695FEE">
        <w:t xml:space="preserve">O contrato </w:t>
      </w:r>
      <w:r w:rsidRPr="008633D3">
        <w:t>poderá</w:t>
      </w:r>
      <w:r w:rsidRPr="00695FEE">
        <w:t xml:space="preserve"> ser extinto antes do prazo nele fixado, sem ônus para </w:t>
      </w:r>
      <w:r>
        <w:t>a locatária</w:t>
      </w:r>
      <w:r w:rsidRPr="00695FEE">
        <w:t>, quando esta não dispuser de créditos orçamentários para sua continuidade ou quando entender que o contrato não mais lhe oferece vantagem.</w:t>
      </w:r>
    </w:p>
    <w:p w14:paraId="502BDBF7" w14:textId="77777777" w:rsidR="00183161" w:rsidRPr="00695FEE" w:rsidRDefault="00183161" w:rsidP="00183161">
      <w:pPr>
        <w:pStyle w:val="Nivel3"/>
      </w:pPr>
      <w:r w:rsidRPr="00695FEE">
        <w:t>A extinção nesta hipótese ocorrerá na próxima data de aniversário do contrato, desde que haja a notificação do contratado pelo contratante nesse sentido com pelo menos 2 (dois) meses de antecedência desse dia.</w:t>
      </w:r>
    </w:p>
    <w:p w14:paraId="3DA281B3" w14:textId="77777777" w:rsidR="00183161" w:rsidRDefault="00183161" w:rsidP="00183161">
      <w:pPr>
        <w:pStyle w:val="Nivel3"/>
      </w:pPr>
      <w:bookmarkStart w:id="9" w:name="_Ref128418606"/>
      <w:r w:rsidRPr="00695FEE">
        <w:t>Caso a notificação da não-continuidade do contrato de que trata este subitem ocorra com menos de 2 (dois) meses da data de aniversário, a extinção contratual ocorrerá após 2 (dois) meses da data da comunicação.</w:t>
      </w:r>
      <w:bookmarkEnd w:id="9"/>
    </w:p>
    <w:p w14:paraId="1E568A3E" w14:textId="6994D0F4" w:rsidR="00183161" w:rsidRDefault="00183161" w:rsidP="00183161">
      <w:pPr>
        <w:pStyle w:val="Notaexplicativa"/>
      </w:pPr>
      <w:r>
        <w:rPr>
          <w:b/>
          <w:bCs/>
        </w:rPr>
        <w:t xml:space="preserve">Nota Explicativa: </w:t>
      </w:r>
      <w:r>
        <w:t xml:space="preserve">A sistemática do item </w:t>
      </w:r>
      <w:r>
        <w:fldChar w:fldCharType="begin"/>
      </w:r>
      <w:r>
        <w:instrText xml:space="preserve"> REF _Ref128418606 \r \h </w:instrText>
      </w:r>
      <w:r>
        <w:fldChar w:fldCharType="separate"/>
      </w:r>
      <w:r>
        <w:t>12.2.2</w:t>
      </w:r>
      <w:r>
        <w:fldChar w:fldCharType="end"/>
      </w:r>
      <w:r>
        <w:t xml:space="preserve"> decorre do que dispõe o art. 106, III e §1º da Lei nº 14.133, de 2021. Para a sua compreensão, vale trazer um exemplo: </w:t>
      </w:r>
    </w:p>
    <w:p w14:paraId="79023AAC" w14:textId="77777777" w:rsidR="00183161" w:rsidRDefault="00183161" w:rsidP="00183161">
      <w:pPr>
        <w:pStyle w:val="Notaexplicativa"/>
      </w:pPr>
      <w: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14:paraId="6591C3A1" w14:textId="77777777" w:rsidR="00183161" w:rsidRDefault="00183161" w:rsidP="00183161">
      <w:pPr>
        <w:pStyle w:val="Notaexplicativa"/>
      </w:pPr>
      <w:r>
        <w:t xml:space="preserve">1) Se a comunicação ao contratado noticiando a rescisão ocorrer até 20 de março (dois meses antes da data de aniversário), a extinção poderá ocorrer na data de aniversário, ou seja, 20 de maio. </w:t>
      </w:r>
    </w:p>
    <w:p w14:paraId="240AEE1A" w14:textId="77777777" w:rsidR="00183161" w:rsidRDefault="00183161" w:rsidP="00183161">
      <w:pPr>
        <w:pStyle w:val="Notaexplicativa"/>
      </w:pPr>
      <w:r>
        <w:t xml:space="preserve">2) Se a comunicação se der entre 20 de março e 20 de maio (menos de dois meses), fica garantida a vigência contratual por mais dois meses (portanto, por exemplo, se a notificação for em 20 de abril, a extinção seria em 20 de junho). </w:t>
      </w:r>
    </w:p>
    <w:p w14:paraId="525D2387" w14:textId="77777777" w:rsidR="00183161" w:rsidRPr="00695FEE" w:rsidRDefault="00183161" w:rsidP="00183161">
      <w:pPr>
        <w:pStyle w:val="Notaexplicativa"/>
      </w:pPr>
      <w:r>
        <w:t>3) Por fim, uma comunicação de extinção havida após a data de aniversário só teria efeito no aniversário subsequente, salvo se houver enquadramento na situação “2”.</w:t>
      </w:r>
    </w:p>
    <w:p w14:paraId="5A28C1D7" w14:textId="77777777" w:rsidR="00183161" w:rsidRPr="00695FEE" w:rsidRDefault="00183161" w:rsidP="00183161">
      <w:pPr>
        <w:pStyle w:val="Nivel2"/>
      </w:pPr>
      <w:r w:rsidRPr="00695FEE">
        <w:t xml:space="preserve">O contrato poderá ser extinto antes de cumpridas as obrigações nele estipuladas, ou antes do prazo nele fixado, por </w:t>
      </w:r>
      <w:r w:rsidRPr="008633D3">
        <w:t>algum</w:t>
      </w:r>
      <w:r w:rsidRPr="00695FEE">
        <w:t xml:space="preserve"> dos motivos previstos no </w:t>
      </w:r>
      <w:hyperlink r:id="rId34" w:anchor="art137" w:history="1">
        <w:r>
          <w:rPr>
            <w:rStyle w:val="Hyperlink"/>
            <w:rFonts w:asciiTheme="majorHAnsi" w:hAnsiTheme="majorHAnsi" w:cstheme="majorHAnsi"/>
          </w:rPr>
          <w:t>art. 137 da Lei nº 14.133, de 20</w:t>
        </w:r>
        <w:r w:rsidRPr="00695FEE">
          <w:rPr>
            <w:rStyle w:val="Hyperlink"/>
            <w:rFonts w:asciiTheme="majorHAnsi" w:hAnsiTheme="majorHAnsi" w:cstheme="majorHAnsi"/>
          </w:rPr>
          <w:t>21</w:t>
        </w:r>
      </w:hyperlink>
      <w:r w:rsidRPr="00695FEE">
        <w:t xml:space="preserve">, bem como amigavelmente, </w:t>
      </w:r>
      <w:r w:rsidRPr="00695FEE">
        <w:rPr>
          <w:color w:val="000000" w:themeColor="text1"/>
        </w:rPr>
        <w:t>assegurados o contraditório e a ampla defesa</w:t>
      </w:r>
      <w:r w:rsidRPr="00695FEE">
        <w:t>.</w:t>
      </w:r>
    </w:p>
    <w:p w14:paraId="68A1401A" w14:textId="77777777" w:rsidR="00183161" w:rsidRPr="00695FEE" w:rsidRDefault="00183161" w:rsidP="00183161">
      <w:pPr>
        <w:pStyle w:val="Nivel3"/>
      </w:pPr>
      <w:r w:rsidRPr="00695FEE">
        <w:t xml:space="preserve">Nesta </w:t>
      </w:r>
      <w:r w:rsidRPr="008633D3">
        <w:t>hipótese</w:t>
      </w:r>
      <w:r w:rsidRPr="00695FEE">
        <w:t xml:space="preserve">, </w:t>
      </w:r>
      <w:r w:rsidRPr="008633D3">
        <w:t>aplicam</w:t>
      </w:r>
      <w:r w:rsidRPr="00695FEE">
        <w:t xml:space="preserve">-se também os </w:t>
      </w:r>
      <w:hyperlink r:id="rId35" w:anchor="art138" w:history="1">
        <w:proofErr w:type="spellStart"/>
        <w:r>
          <w:rPr>
            <w:rStyle w:val="Hyperlink"/>
            <w:rFonts w:asciiTheme="majorHAnsi" w:hAnsiTheme="majorHAnsi" w:cstheme="majorHAnsi"/>
          </w:rPr>
          <w:t>arts</w:t>
        </w:r>
        <w:proofErr w:type="spellEnd"/>
        <w:r>
          <w:rPr>
            <w:rStyle w:val="Hyperlink"/>
            <w:rFonts w:asciiTheme="majorHAnsi" w:hAnsiTheme="majorHAnsi" w:cstheme="majorHAnsi"/>
          </w:rPr>
          <w:t>.</w:t>
        </w:r>
        <w:r w:rsidRPr="00695FEE">
          <w:rPr>
            <w:rStyle w:val="Hyperlink"/>
            <w:rFonts w:asciiTheme="majorHAnsi" w:hAnsiTheme="majorHAnsi" w:cstheme="majorHAnsi"/>
          </w:rPr>
          <w:t xml:space="preserve"> 138 e 139</w:t>
        </w:r>
      </w:hyperlink>
      <w:r w:rsidRPr="00695FEE">
        <w:t xml:space="preserve"> da mesma Lei.</w:t>
      </w:r>
    </w:p>
    <w:p w14:paraId="0D250DF9" w14:textId="77777777" w:rsidR="00183161" w:rsidRPr="00695FEE" w:rsidRDefault="00183161" w:rsidP="00183161">
      <w:pPr>
        <w:pStyle w:val="Nivel3"/>
      </w:pPr>
      <w:r w:rsidRPr="00695FEE">
        <w:t xml:space="preserve">A alteração </w:t>
      </w:r>
      <w:r w:rsidRPr="008633D3">
        <w:t>social</w:t>
      </w:r>
      <w:r w:rsidRPr="00695FEE">
        <w:t xml:space="preserve"> ou a modificação da finalidade ou da estrutura da empresa não ensejará a extinção se não restringir sua capacidade de concluir o contrato.</w:t>
      </w:r>
    </w:p>
    <w:p w14:paraId="6195CBD7" w14:textId="77777777" w:rsidR="00183161" w:rsidRPr="00695FEE" w:rsidRDefault="00183161" w:rsidP="00183161">
      <w:pPr>
        <w:pStyle w:val="Nivel3"/>
      </w:pPr>
      <w:r w:rsidRPr="00695FEE">
        <w:rPr>
          <w:color w:val="000000" w:themeColor="text1"/>
        </w:rPr>
        <w:lastRenderedPageBreak/>
        <w:t xml:space="preserve">Se a operação </w:t>
      </w:r>
      <w:r w:rsidRPr="008633D3">
        <w:t>implicar</w:t>
      </w:r>
      <w:r w:rsidRPr="00695FEE">
        <w:t xml:space="preserve"> mudança da pessoa jurídica contratada, deverá ser formalizado termo aditivo para alteração subjetiva.</w:t>
      </w:r>
    </w:p>
    <w:p w14:paraId="648FAD13" w14:textId="79F80B25" w:rsidR="00183161" w:rsidRDefault="00183161" w:rsidP="00183161">
      <w:pPr>
        <w:pStyle w:val="Nivel2"/>
      </w:pPr>
      <w:r w:rsidRPr="00183161">
        <w:t>Nos casos em que reste impossibilitada a ocupação do imóvel, tais como incêndio, desmoronamento, desapropriação, caso fortuito ou força maior, etc., a locatária poderá considerar o contrato rescindido imediatamente, ficando dispensada de qualquer prévia notificação, ou multa, desde que, nesta hipótese, não tenha concorrido para a situação.</w:t>
      </w:r>
    </w:p>
    <w:p w14:paraId="4AB9F4C3" w14:textId="23AAA52E" w:rsidR="00183161" w:rsidRPr="00695FEE" w:rsidRDefault="00183161" w:rsidP="00183161">
      <w:pPr>
        <w:pStyle w:val="Nivel2"/>
      </w:pPr>
      <w:r w:rsidRPr="00695FEE">
        <w:t>O termo de extinção, sempre que possível, será precedido:</w:t>
      </w:r>
    </w:p>
    <w:p w14:paraId="5AEFA7C4" w14:textId="77777777" w:rsidR="00183161" w:rsidRPr="008633D3" w:rsidRDefault="00183161" w:rsidP="00183161">
      <w:pPr>
        <w:pStyle w:val="Nivel3"/>
      </w:pPr>
      <w:r w:rsidRPr="008633D3">
        <w:t>Balanço dos eventos contratuais já cumpridos ou parcialmente cumpridos;</w:t>
      </w:r>
    </w:p>
    <w:p w14:paraId="3703FC9F" w14:textId="77777777" w:rsidR="00183161" w:rsidRPr="008633D3" w:rsidRDefault="00183161" w:rsidP="00183161">
      <w:pPr>
        <w:pStyle w:val="Nivel3"/>
      </w:pPr>
      <w:r w:rsidRPr="008633D3">
        <w:t>Relação dos pagamentos já efetuados e ainda devidos;</w:t>
      </w:r>
    </w:p>
    <w:p w14:paraId="2EFF2140" w14:textId="77777777" w:rsidR="00183161" w:rsidRPr="00695FEE" w:rsidRDefault="00183161" w:rsidP="00183161">
      <w:pPr>
        <w:pStyle w:val="Nivel3"/>
      </w:pPr>
      <w:r w:rsidRPr="008633D3">
        <w:t>Indenizações</w:t>
      </w:r>
      <w:r w:rsidRPr="00695FEE">
        <w:t xml:space="preserve"> e multas.</w:t>
      </w:r>
    </w:p>
    <w:p w14:paraId="0CAB64A7" w14:textId="77777777" w:rsidR="00183161" w:rsidRPr="00695FEE" w:rsidRDefault="00183161" w:rsidP="00183161">
      <w:pPr>
        <w:pStyle w:val="Nivel2"/>
      </w:pPr>
      <w:r w:rsidRPr="00695FEE">
        <w:t xml:space="preserve">A extinção do contrato não configura óbice para o reconhecimento do desequilíbrio econômico-financeiro, hipótese em que </w:t>
      </w:r>
      <w:r w:rsidRPr="008633D3">
        <w:t>será</w:t>
      </w:r>
      <w:r w:rsidRPr="00695FEE">
        <w:t xml:space="preserve"> concedida indenização por meio de termo indenizatório (</w:t>
      </w:r>
      <w:hyperlink r:id="rId36" w:anchor="art131" w:history="1">
        <w:r>
          <w:rPr>
            <w:rStyle w:val="Hyperlink"/>
            <w:rFonts w:asciiTheme="majorHAnsi" w:hAnsiTheme="majorHAnsi" w:cstheme="majorHAnsi"/>
          </w:rPr>
          <w:t>art. 131</w:t>
        </w:r>
        <w:r w:rsidRPr="00695FEE">
          <w:rPr>
            <w:rStyle w:val="Hyperlink"/>
            <w:rFonts w:asciiTheme="majorHAnsi" w:hAnsiTheme="majorHAnsi" w:cstheme="majorHAnsi"/>
            <w:i/>
            <w:iCs/>
          </w:rPr>
          <w:t xml:space="preserve"> </w:t>
        </w:r>
        <w:r w:rsidRPr="00695FEE">
          <w:rPr>
            <w:rStyle w:val="Hyperlink"/>
            <w:rFonts w:asciiTheme="majorHAnsi" w:hAnsiTheme="majorHAnsi" w:cstheme="majorHAnsi"/>
          </w:rPr>
          <w:t>da Lei nº 14.133, de 2021).</w:t>
        </w:r>
      </w:hyperlink>
      <w:r w:rsidRPr="00695FEE">
        <w:t xml:space="preserve"> </w:t>
      </w:r>
    </w:p>
    <w:p w14:paraId="5DA53A63" w14:textId="5004C498" w:rsidR="00183161" w:rsidRPr="00695FEE" w:rsidRDefault="00183161" w:rsidP="001C63E0">
      <w:pPr>
        <w:pStyle w:val="Nivel2"/>
      </w:pPr>
      <w:r>
        <w:t>A</w:t>
      </w:r>
      <w:r w:rsidRPr="00695FEE">
        <w:t xml:space="preserve"> </w:t>
      </w:r>
      <w:r>
        <w:t>locatária</w:t>
      </w:r>
      <w:r w:rsidRPr="00695FEE">
        <w:t xml:space="preserve"> poderá ainda</w:t>
      </w:r>
      <w:r>
        <w:t>, n</w:t>
      </w:r>
      <w:r w:rsidRPr="00695FEE">
        <w:t xml:space="preserve">os casos em que houver necessidade de ressarcimento de prejuízos causados à Administração, nos termos do </w:t>
      </w:r>
      <w:hyperlink r:id="rId37" w:anchor="art139" w:history="1">
        <w:r w:rsidRPr="009B26C5">
          <w:rPr>
            <w:rStyle w:val="Hyperlink"/>
          </w:rPr>
          <w:t>art. 139, IV da Lei nº 14.133, de 2021</w:t>
        </w:r>
      </w:hyperlink>
      <w:r w:rsidRPr="00695FEE">
        <w:t xml:space="preserve">, reter os eventuais créditos existentes em favor </w:t>
      </w:r>
      <w:r>
        <w:t>da locadora</w:t>
      </w:r>
      <w:r w:rsidRPr="00695FEE">
        <w:t xml:space="preserve"> decorrentes do contrato.</w:t>
      </w:r>
    </w:p>
    <w:p w14:paraId="26BDD18A" w14:textId="77777777" w:rsidR="00183161" w:rsidRPr="00695FEE" w:rsidRDefault="00183161" w:rsidP="00183161">
      <w:pPr>
        <w:pStyle w:val="Nivel2"/>
      </w:pPr>
      <w:r w:rsidRPr="00695FEE">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w:t>
      </w:r>
      <w:r>
        <w:t>u (</w:t>
      </w:r>
      <w:hyperlink r:id="rId38" w:anchor="art14" w:history="1">
        <w:r w:rsidRPr="009B26C5">
          <w:rPr>
            <w:rStyle w:val="Hyperlink"/>
          </w:rPr>
          <w:t>art. 14, IV da Lei nº 14.133, de 2021</w:t>
        </w:r>
      </w:hyperlink>
      <w:r w:rsidRPr="00695FEE">
        <w:t>).</w:t>
      </w:r>
    </w:p>
    <w:p w14:paraId="32F23389" w14:textId="28F5D397" w:rsidR="006F4BA6" w:rsidRPr="009A30FA" w:rsidRDefault="006F4BA6" w:rsidP="006F4BA6">
      <w:pPr>
        <w:pStyle w:val="Nivel01"/>
        <w:ind w:left="567" w:hanging="567"/>
        <w:rPr>
          <w:color w:val="FFFFFF" w:themeColor="background1"/>
        </w:rPr>
      </w:pPr>
      <w:r w:rsidRPr="009A30FA">
        <w:t xml:space="preserve">CLÁUSULA DÉCIMA </w:t>
      </w:r>
      <w:r w:rsidR="00C72FA8" w:rsidRPr="009A30FA">
        <w:t>TERCEIRA</w:t>
      </w:r>
      <w:r w:rsidRPr="009A30FA">
        <w:t xml:space="preserve"> - DOTAÇÃO ORÇAMENTÁRIA </w:t>
      </w:r>
    </w:p>
    <w:p w14:paraId="10AFE876" w14:textId="36C58C4C" w:rsidR="006F4BA6" w:rsidRPr="00E45A88" w:rsidRDefault="006F4BA6" w:rsidP="006F4BA6">
      <w:pPr>
        <w:pStyle w:val="Nivel2"/>
        <w:spacing w:line="240" w:lineRule="auto"/>
      </w:pPr>
      <w:r w:rsidRPr="00E45A88">
        <w:t xml:space="preserve">As </w:t>
      </w:r>
      <w:r w:rsidRPr="00FD635E">
        <w:t>despesas</w:t>
      </w:r>
      <w:r w:rsidRPr="00E45A88">
        <w:t xml:space="preserve"> decorrentes da presente contratação correrão à conta de recursos específicos consignados no Orçamento do Município de </w:t>
      </w:r>
      <w:r w:rsidR="00C85D6E">
        <w:t>Laranja da Terra</w:t>
      </w:r>
      <w:r w:rsidRPr="00E45A88">
        <w:t xml:space="preserve"> deste exercício, na dotação abaixo discriminada:</w:t>
      </w:r>
    </w:p>
    <w:p w14:paraId="4775BA9A" w14:textId="77777777" w:rsidR="006F4BA6" w:rsidRPr="00E2647E" w:rsidRDefault="006F4BA6" w:rsidP="006F4BA6">
      <w:pPr>
        <w:spacing w:line="312" w:lineRule="auto"/>
        <w:ind w:left="851"/>
        <w:jc w:val="both"/>
        <w:rPr>
          <w:rFonts w:asciiTheme="majorHAnsi" w:eastAsia="Arial" w:hAnsiTheme="majorHAnsi" w:cstheme="majorHAnsi"/>
          <w:sz w:val="20"/>
          <w:szCs w:val="20"/>
        </w:rPr>
      </w:pPr>
      <w:r w:rsidRPr="00E2647E">
        <w:rPr>
          <w:rFonts w:asciiTheme="majorHAnsi" w:eastAsia="Arial" w:hAnsiTheme="majorHAnsi" w:cstheme="majorHAnsi"/>
          <w:sz w:val="20"/>
          <w:szCs w:val="20"/>
        </w:rPr>
        <w:t xml:space="preserve">Órgão: </w:t>
      </w:r>
      <w:r w:rsidRPr="00E2647E">
        <w:rPr>
          <w:rFonts w:asciiTheme="majorHAnsi" w:eastAsia="Arial" w:hAnsiTheme="majorHAnsi" w:cstheme="majorHAnsi"/>
          <w:color w:val="FF0000"/>
          <w:sz w:val="20"/>
          <w:szCs w:val="20"/>
        </w:rPr>
        <w:t>[...]</w:t>
      </w:r>
      <w:r w:rsidRPr="00E2647E">
        <w:rPr>
          <w:rFonts w:asciiTheme="majorHAnsi" w:eastAsia="Arial" w:hAnsiTheme="majorHAnsi" w:cstheme="majorHAnsi"/>
          <w:sz w:val="20"/>
          <w:szCs w:val="20"/>
        </w:rPr>
        <w:t>;</w:t>
      </w:r>
    </w:p>
    <w:p w14:paraId="0A848795" w14:textId="77777777" w:rsidR="006F4BA6" w:rsidRPr="00E2647E" w:rsidRDefault="006F4BA6" w:rsidP="006F4BA6">
      <w:pPr>
        <w:spacing w:line="312" w:lineRule="auto"/>
        <w:ind w:left="851"/>
        <w:jc w:val="both"/>
        <w:rPr>
          <w:rFonts w:asciiTheme="majorHAnsi" w:eastAsia="Arial" w:hAnsiTheme="majorHAnsi" w:cstheme="majorHAnsi"/>
          <w:sz w:val="20"/>
          <w:szCs w:val="20"/>
        </w:rPr>
      </w:pPr>
      <w:r w:rsidRPr="00E2647E">
        <w:rPr>
          <w:rFonts w:asciiTheme="majorHAnsi" w:eastAsia="Arial" w:hAnsiTheme="majorHAnsi" w:cstheme="majorHAnsi"/>
          <w:sz w:val="20"/>
          <w:szCs w:val="20"/>
        </w:rPr>
        <w:t xml:space="preserve">Unidade Orçamentária: </w:t>
      </w:r>
      <w:r w:rsidRPr="00E2647E">
        <w:rPr>
          <w:rFonts w:asciiTheme="majorHAnsi" w:eastAsia="Arial" w:hAnsiTheme="majorHAnsi" w:cstheme="majorHAnsi"/>
          <w:color w:val="FF0000"/>
          <w:sz w:val="20"/>
          <w:szCs w:val="20"/>
        </w:rPr>
        <w:t>[...]</w:t>
      </w:r>
      <w:r w:rsidRPr="00E2647E">
        <w:rPr>
          <w:rFonts w:asciiTheme="majorHAnsi" w:eastAsia="Arial" w:hAnsiTheme="majorHAnsi" w:cstheme="majorHAnsi"/>
          <w:sz w:val="20"/>
          <w:szCs w:val="20"/>
        </w:rPr>
        <w:t>;</w:t>
      </w:r>
    </w:p>
    <w:p w14:paraId="1952063F" w14:textId="77777777" w:rsidR="006F4BA6" w:rsidRPr="00E2647E" w:rsidRDefault="006F4BA6" w:rsidP="006F4BA6">
      <w:pPr>
        <w:spacing w:line="312" w:lineRule="auto"/>
        <w:ind w:left="851"/>
        <w:jc w:val="both"/>
        <w:rPr>
          <w:rFonts w:asciiTheme="majorHAnsi" w:eastAsia="Arial" w:hAnsiTheme="majorHAnsi" w:cstheme="majorHAnsi"/>
          <w:sz w:val="20"/>
          <w:szCs w:val="20"/>
        </w:rPr>
      </w:pPr>
      <w:r w:rsidRPr="00E2647E">
        <w:rPr>
          <w:rFonts w:asciiTheme="majorHAnsi" w:eastAsia="Arial" w:hAnsiTheme="majorHAnsi" w:cstheme="majorHAnsi"/>
          <w:sz w:val="20"/>
          <w:szCs w:val="20"/>
        </w:rPr>
        <w:t xml:space="preserve">Programa: </w:t>
      </w:r>
      <w:r w:rsidRPr="00E2647E">
        <w:rPr>
          <w:rFonts w:asciiTheme="majorHAnsi" w:eastAsia="Arial" w:hAnsiTheme="majorHAnsi" w:cstheme="majorHAnsi"/>
          <w:color w:val="FF0000"/>
          <w:sz w:val="20"/>
          <w:szCs w:val="20"/>
        </w:rPr>
        <w:t>[...]</w:t>
      </w:r>
      <w:r w:rsidRPr="00E2647E">
        <w:rPr>
          <w:rFonts w:asciiTheme="majorHAnsi" w:eastAsia="Arial" w:hAnsiTheme="majorHAnsi" w:cstheme="majorHAnsi"/>
          <w:sz w:val="20"/>
          <w:szCs w:val="20"/>
        </w:rPr>
        <w:t>;</w:t>
      </w:r>
    </w:p>
    <w:p w14:paraId="7AC64B51" w14:textId="77777777" w:rsidR="006F4BA6" w:rsidRPr="00E2647E" w:rsidRDefault="006F4BA6" w:rsidP="006F4BA6">
      <w:pPr>
        <w:spacing w:line="312" w:lineRule="auto"/>
        <w:ind w:left="851"/>
        <w:jc w:val="both"/>
        <w:rPr>
          <w:rFonts w:asciiTheme="majorHAnsi" w:eastAsia="Arial" w:hAnsiTheme="majorHAnsi" w:cstheme="majorHAnsi"/>
          <w:sz w:val="20"/>
          <w:szCs w:val="20"/>
        </w:rPr>
      </w:pPr>
      <w:r w:rsidRPr="00E2647E">
        <w:rPr>
          <w:rFonts w:asciiTheme="majorHAnsi" w:eastAsia="Arial" w:hAnsiTheme="majorHAnsi" w:cstheme="majorHAnsi"/>
          <w:sz w:val="20"/>
          <w:szCs w:val="20"/>
        </w:rPr>
        <w:t xml:space="preserve">Elemento de Despesa: </w:t>
      </w:r>
      <w:r w:rsidRPr="00E2647E">
        <w:rPr>
          <w:rFonts w:asciiTheme="majorHAnsi" w:eastAsia="Arial" w:hAnsiTheme="majorHAnsi" w:cstheme="majorHAnsi"/>
          <w:color w:val="FF0000"/>
          <w:sz w:val="20"/>
          <w:szCs w:val="20"/>
        </w:rPr>
        <w:t>[...]</w:t>
      </w:r>
      <w:r w:rsidRPr="00E2647E">
        <w:rPr>
          <w:rFonts w:asciiTheme="majorHAnsi" w:eastAsia="Arial" w:hAnsiTheme="majorHAnsi" w:cstheme="majorHAnsi"/>
          <w:sz w:val="20"/>
          <w:szCs w:val="20"/>
        </w:rPr>
        <w:t>;</w:t>
      </w:r>
    </w:p>
    <w:p w14:paraId="2444579E" w14:textId="77777777" w:rsidR="006F4BA6" w:rsidRPr="00E2647E" w:rsidRDefault="006F4BA6" w:rsidP="006F4BA6">
      <w:pPr>
        <w:spacing w:afterLines="120" w:after="288" w:line="312" w:lineRule="auto"/>
        <w:ind w:left="851"/>
        <w:jc w:val="both"/>
        <w:rPr>
          <w:rFonts w:asciiTheme="majorHAnsi" w:eastAsia="Arial" w:hAnsiTheme="majorHAnsi" w:cstheme="majorHAnsi"/>
          <w:sz w:val="20"/>
          <w:szCs w:val="20"/>
        </w:rPr>
      </w:pPr>
      <w:r w:rsidRPr="00E2647E">
        <w:rPr>
          <w:rFonts w:asciiTheme="majorHAnsi" w:eastAsia="Arial" w:hAnsiTheme="majorHAnsi" w:cstheme="majorHAnsi"/>
          <w:sz w:val="20"/>
          <w:szCs w:val="20"/>
        </w:rPr>
        <w:t xml:space="preserve">Fonte de Recursos: </w:t>
      </w:r>
      <w:r w:rsidRPr="00E2647E">
        <w:rPr>
          <w:rFonts w:asciiTheme="majorHAnsi" w:eastAsia="Arial" w:hAnsiTheme="majorHAnsi" w:cstheme="majorHAnsi"/>
          <w:color w:val="FF0000"/>
          <w:sz w:val="20"/>
          <w:szCs w:val="20"/>
        </w:rPr>
        <w:t>[...]</w:t>
      </w:r>
      <w:r w:rsidRPr="00E2647E">
        <w:rPr>
          <w:rFonts w:asciiTheme="majorHAnsi" w:eastAsia="Arial" w:hAnsiTheme="majorHAnsi" w:cstheme="majorHAnsi"/>
          <w:sz w:val="20"/>
          <w:szCs w:val="20"/>
        </w:rPr>
        <w:t>.</w:t>
      </w:r>
    </w:p>
    <w:p w14:paraId="6CE1FF2B" w14:textId="77777777" w:rsidR="006F4BA6" w:rsidRPr="00E45A88" w:rsidRDefault="006F4BA6" w:rsidP="006F4BA6">
      <w:pPr>
        <w:pStyle w:val="Nvel2-Red"/>
        <w:spacing w:line="240" w:lineRule="auto"/>
      </w:pPr>
      <w:r w:rsidRPr="00E45A88">
        <w:t xml:space="preserve">A </w:t>
      </w:r>
      <w:r w:rsidRPr="00FD635E">
        <w:t>dotação</w:t>
      </w:r>
      <w:r w:rsidRPr="00E45A88">
        <w:t xml:space="preserve"> relativa aos exercícios financeiros subsequentes será indicada após aprovação da Lei Orçamentária respectiva e liberação dos créditos correspondentes, mediante apostilamento.</w:t>
      </w:r>
    </w:p>
    <w:p w14:paraId="35070C5C" w14:textId="77777777" w:rsidR="006F4BA6" w:rsidRPr="00E45A88" w:rsidRDefault="006F4BA6" w:rsidP="006F4BA6">
      <w:pPr>
        <w:pStyle w:val="Notaexplicativa"/>
        <w:rPr>
          <w:rFonts w:asciiTheme="majorHAnsi" w:hAnsiTheme="majorHAnsi" w:cstheme="majorHAnsi"/>
        </w:rPr>
      </w:pPr>
      <w:r w:rsidRPr="00E45A88">
        <w:rPr>
          <w:rFonts w:asciiTheme="majorHAnsi" w:hAnsiTheme="majorHAnsi" w:cstheme="majorHAnsi"/>
          <w:b/>
          <w:bCs/>
        </w:rPr>
        <w:t>Nota Explicativa:</w:t>
      </w:r>
      <w:r w:rsidRPr="00E45A88">
        <w:rPr>
          <w:rFonts w:asciiTheme="majorHAnsi" w:hAnsiTheme="majorHAnsi" w:cstheme="majorHAnsi"/>
        </w:rPr>
        <w:t xml:space="preserve"> O art. 106, II, da Lei nº 14.133, de 2021 prevê para contratações de fornecimentos continuados que a “a Administração deverá atestar, no início da contratação e de cada exercício, a existência de créditos orçamentários vinculados à contratação e a vantagem em sua manutenção”.</w:t>
      </w:r>
    </w:p>
    <w:p w14:paraId="6A71E316" w14:textId="59226A61" w:rsidR="006F4BA6" w:rsidRPr="009A30FA" w:rsidRDefault="006F4BA6" w:rsidP="006F4BA6">
      <w:pPr>
        <w:pStyle w:val="Nivel01"/>
        <w:ind w:left="567" w:hanging="567"/>
        <w:rPr>
          <w:color w:val="FFFFFF" w:themeColor="background1"/>
        </w:rPr>
      </w:pPr>
      <w:r w:rsidRPr="009A30FA">
        <w:t xml:space="preserve">CLÁUSULA DÉCIMA </w:t>
      </w:r>
      <w:r w:rsidR="00C72FA8" w:rsidRPr="009A30FA">
        <w:t>QUARTA</w:t>
      </w:r>
      <w:r w:rsidRPr="009A30FA">
        <w:t xml:space="preserve"> - DOS CASOS OMISSOS</w:t>
      </w:r>
    </w:p>
    <w:p w14:paraId="2E21AFA4" w14:textId="414CBE32" w:rsidR="006F4BA6" w:rsidRPr="00E45A88" w:rsidRDefault="006F4BA6" w:rsidP="006F4BA6">
      <w:pPr>
        <w:pStyle w:val="Nivel2"/>
        <w:spacing w:line="240" w:lineRule="auto"/>
      </w:pPr>
      <w:r w:rsidRPr="00E45A88">
        <w:t xml:space="preserve">Os casos omissos </w:t>
      </w:r>
      <w:r w:rsidRPr="00FD635E">
        <w:t>serão</w:t>
      </w:r>
      <w:r w:rsidR="00ED525C">
        <w:t xml:space="preserve"> decididos pela </w:t>
      </w:r>
      <w:r w:rsidR="00183161">
        <w:t>locatária</w:t>
      </w:r>
      <w:r w:rsidRPr="00E45A88">
        <w:t xml:space="preserve">, segundo as disposições contidas na </w:t>
      </w:r>
      <w:hyperlink r:id="rId39" w:history="1">
        <w:r w:rsidRPr="00ED525C">
          <w:rPr>
            <w:rStyle w:val="Hyperlink"/>
          </w:rPr>
          <w:t>Lei</w:t>
        </w:r>
        <w:r w:rsidR="00ED525C" w:rsidRPr="00ED525C">
          <w:rPr>
            <w:rStyle w:val="Hyperlink"/>
          </w:rPr>
          <w:t xml:space="preserve"> nº 8.245, de 1991</w:t>
        </w:r>
      </w:hyperlink>
      <w:r w:rsidR="00ED525C">
        <w:t>, na</w:t>
      </w:r>
      <w:r w:rsidRPr="00E45A88">
        <w:t xml:space="preserve"> </w:t>
      </w:r>
      <w:hyperlink r:id="rId40" w:history="1">
        <w:r w:rsidR="00ED525C">
          <w:rPr>
            <w:rStyle w:val="Hyperlink"/>
            <w:rFonts w:asciiTheme="majorHAnsi" w:hAnsiTheme="majorHAnsi" w:cstheme="majorHAnsi"/>
          </w:rPr>
          <w:t>Lei n</w:t>
        </w:r>
        <w:r w:rsidRPr="00E45A88">
          <w:rPr>
            <w:rStyle w:val="Hyperlink"/>
            <w:rFonts w:asciiTheme="majorHAnsi" w:hAnsiTheme="majorHAnsi" w:cstheme="majorHAnsi"/>
          </w:rPr>
          <w:t>º 14.133, de 2021</w:t>
        </w:r>
      </w:hyperlink>
      <w:r w:rsidRPr="00E45A88">
        <w:t>, e demais normas federais aplicáveis e normas e princípios gerais dos contratos.</w:t>
      </w:r>
    </w:p>
    <w:p w14:paraId="29F6C3AC" w14:textId="1843005A" w:rsidR="006F4BA6" w:rsidRPr="009A30FA" w:rsidRDefault="006F4BA6" w:rsidP="006F4BA6">
      <w:pPr>
        <w:pStyle w:val="Nivel01"/>
        <w:ind w:left="567" w:hanging="567"/>
        <w:rPr>
          <w:color w:val="FFFFFF" w:themeColor="background1"/>
        </w:rPr>
      </w:pPr>
      <w:r w:rsidRPr="009A30FA">
        <w:lastRenderedPageBreak/>
        <w:t xml:space="preserve">CLÁUSULA DÉCIMA </w:t>
      </w:r>
      <w:r w:rsidR="00C72FA8" w:rsidRPr="009A30FA">
        <w:t>QUINTA</w:t>
      </w:r>
      <w:r w:rsidRPr="009A30FA">
        <w:t xml:space="preserve"> - ALTERAÇÕES</w:t>
      </w:r>
    </w:p>
    <w:p w14:paraId="7ABD56A7" w14:textId="77777777" w:rsidR="006F4BA6" w:rsidRPr="00E45A88" w:rsidRDefault="006F4BA6" w:rsidP="006F4BA6">
      <w:pPr>
        <w:pStyle w:val="Nivel2"/>
        <w:spacing w:line="240" w:lineRule="auto"/>
      </w:pPr>
      <w:r w:rsidRPr="00FD635E">
        <w:t>Eventuais</w:t>
      </w:r>
      <w:r w:rsidRPr="00E45A88">
        <w:t xml:space="preserve"> alterações contratuais reger-se-ão pela disciplina dos </w:t>
      </w:r>
      <w:hyperlink r:id="rId41" w:anchor="art124" w:history="1">
        <w:proofErr w:type="spellStart"/>
        <w:r w:rsidRPr="00E45A88">
          <w:rPr>
            <w:rStyle w:val="Hyperlink"/>
            <w:rFonts w:asciiTheme="majorHAnsi" w:hAnsiTheme="majorHAnsi" w:cstheme="majorHAnsi"/>
          </w:rPr>
          <w:t>arts</w:t>
        </w:r>
        <w:proofErr w:type="spellEnd"/>
        <w:r w:rsidRPr="00E45A88">
          <w:rPr>
            <w:rStyle w:val="Hyperlink"/>
            <w:rFonts w:asciiTheme="majorHAnsi" w:hAnsiTheme="majorHAnsi" w:cstheme="majorHAnsi"/>
          </w:rPr>
          <w:t>. 124 e seguintes da Lei nº 14.133, de 2021</w:t>
        </w:r>
      </w:hyperlink>
      <w:r w:rsidRPr="00E45A88">
        <w:t>.</w:t>
      </w:r>
    </w:p>
    <w:p w14:paraId="6BB02BDC" w14:textId="77777777" w:rsidR="006F4BA6" w:rsidRPr="00E45A88" w:rsidRDefault="006F4BA6" w:rsidP="006F4BA6">
      <w:pPr>
        <w:pStyle w:val="Nivel2"/>
        <w:spacing w:line="240" w:lineRule="auto"/>
      </w:pPr>
      <w:r w:rsidRPr="00E45A88">
        <w:t xml:space="preserve">Registros </w:t>
      </w:r>
      <w:r w:rsidRPr="00FD635E">
        <w:t>que</w:t>
      </w:r>
      <w:r w:rsidRPr="00E45A88">
        <w:t xml:space="preserve"> não caracterizam alteração do contrato podem ser realizados por simples apostila, dispensada a celebração de termo aditivo, na forma do </w:t>
      </w:r>
      <w:hyperlink r:id="rId42" w:anchor="art136" w:history="1">
        <w:r w:rsidRPr="00E45A88">
          <w:rPr>
            <w:rStyle w:val="Hyperlink"/>
            <w:rFonts w:asciiTheme="majorHAnsi" w:hAnsiTheme="majorHAnsi" w:cstheme="majorHAnsi"/>
          </w:rPr>
          <w:t>art. 136 da Lei nº 14.133, de 2021</w:t>
        </w:r>
      </w:hyperlink>
      <w:r w:rsidRPr="00E45A88">
        <w:t>.</w:t>
      </w:r>
    </w:p>
    <w:p w14:paraId="608F8F8E" w14:textId="4EBD7957" w:rsidR="006F4BA6" w:rsidRPr="00E45A88" w:rsidRDefault="006F4BA6" w:rsidP="006F4BA6">
      <w:pPr>
        <w:pStyle w:val="Nivel01"/>
        <w:ind w:left="567" w:hanging="567"/>
        <w:rPr>
          <w:color w:val="FFFFFF" w:themeColor="background1"/>
        </w:rPr>
      </w:pPr>
      <w:r w:rsidRPr="00FD635E">
        <w:t>CLÁUSULA</w:t>
      </w:r>
      <w:r w:rsidRPr="00E45A88">
        <w:t xml:space="preserve"> DÉCIMA </w:t>
      </w:r>
      <w:r w:rsidR="00C72FA8">
        <w:t>SEXTA</w:t>
      </w:r>
      <w:r w:rsidRPr="00E45A88">
        <w:t xml:space="preserve"> </w:t>
      </w:r>
      <w:r>
        <w:t>-</w:t>
      </w:r>
      <w:r w:rsidRPr="00E45A88">
        <w:t xml:space="preserve"> PUBLICAÇÃO</w:t>
      </w:r>
    </w:p>
    <w:p w14:paraId="7E832581" w14:textId="7A37CD50" w:rsidR="006F4BA6" w:rsidRPr="00E45A88" w:rsidRDefault="006F4BA6" w:rsidP="006F4BA6">
      <w:pPr>
        <w:pStyle w:val="Nivel2"/>
        <w:spacing w:line="240" w:lineRule="auto"/>
      </w:pPr>
      <w:r w:rsidRPr="00615D7F">
        <w:t>Incumbir</w:t>
      </w:r>
      <w:r w:rsidR="00ED525C">
        <w:t xml:space="preserve">á à </w:t>
      </w:r>
      <w:r w:rsidR="00183161">
        <w:t xml:space="preserve">locatária </w:t>
      </w:r>
      <w:r w:rsidRPr="00615D7F">
        <w:t>providenciar a publicação deste instrumento nos termos e condi</w:t>
      </w:r>
      <w:r>
        <w:t xml:space="preserve">ções previstas na </w:t>
      </w:r>
      <w:hyperlink r:id="rId43" w:history="1">
        <w:r w:rsidRPr="00615D7F">
          <w:rPr>
            <w:rStyle w:val="Hyperlink"/>
          </w:rPr>
          <w:t>Lei nº 14.133, de 2021</w:t>
        </w:r>
      </w:hyperlink>
      <w:r w:rsidRPr="00E45A88">
        <w:t>.</w:t>
      </w:r>
    </w:p>
    <w:p w14:paraId="0842CDC9" w14:textId="06C297C4" w:rsidR="006F4BA6" w:rsidRPr="009A30FA" w:rsidRDefault="006F4BA6" w:rsidP="006F4BA6">
      <w:pPr>
        <w:pStyle w:val="Nivel01"/>
        <w:ind w:left="567" w:hanging="567"/>
        <w:rPr>
          <w:color w:val="FFFFFF" w:themeColor="background1"/>
        </w:rPr>
      </w:pPr>
      <w:r w:rsidRPr="009A30FA">
        <w:t xml:space="preserve">CLÁUSULA DÉCIMA </w:t>
      </w:r>
      <w:r w:rsidR="00C72FA8" w:rsidRPr="009A30FA">
        <w:t xml:space="preserve">SÉTIMA </w:t>
      </w:r>
      <w:r w:rsidRPr="009A30FA">
        <w:t xml:space="preserve">- FORO </w:t>
      </w:r>
    </w:p>
    <w:p w14:paraId="05DD5EAE" w14:textId="28D6652A" w:rsidR="006F4BA6" w:rsidRPr="00E45A88" w:rsidRDefault="006F4BA6" w:rsidP="006F4BA6">
      <w:pPr>
        <w:pStyle w:val="Nivel2"/>
        <w:spacing w:line="240" w:lineRule="auto"/>
      </w:pPr>
      <w:r w:rsidRPr="00E45A88">
        <w:rPr>
          <w:color w:val="auto"/>
          <w:lang w:eastAsia="en-US"/>
        </w:rPr>
        <w:t xml:space="preserve">Fica eleito o </w:t>
      </w:r>
      <w:r w:rsidRPr="00FD635E">
        <w:t>Foro</w:t>
      </w:r>
      <w:r w:rsidRPr="00E45A88">
        <w:rPr>
          <w:color w:val="auto"/>
          <w:lang w:eastAsia="en-US"/>
        </w:rPr>
        <w:t xml:space="preserve"> da Justiça Estadual de </w:t>
      </w:r>
      <w:r w:rsidR="00C85D6E">
        <w:rPr>
          <w:color w:val="auto"/>
          <w:lang w:eastAsia="en-US"/>
        </w:rPr>
        <w:t>Laranja da Terra</w:t>
      </w:r>
      <w:r w:rsidRPr="00E45A88">
        <w:rPr>
          <w:color w:val="auto"/>
          <w:lang w:eastAsia="en-US"/>
        </w:rPr>
        <w:t>/ES</w:t>
      </w:r>
      <w:r w:rsidRPr="00E45A88">
        <w:t xml:space="preserve"> para dirimir os litígios que decorrerem da execução deste Termo de Contrato que não puderem ser compostos pela conciliação, conforme </w:t>
      </w:r>
      <w:hyperlink r:id="rId44" w:anchor="art92§1" w:history="1">
        <w:r w:rsidRPr="00E45A88">
          <w:rPr>
            <w:rStyle w:val="Hyperlink"/>
            <w:rFonts w:asciiTheme="majorHAnsi" w:hAnsiTheme="majorHAnsi" w:cstheme="majorHAnsi"/>
          </w:rPr>
          <w:t>art. 92, §1º da Lei nº 14.133/21</w:t>
        </w:r>
      </w:hyperlink>
      <w:r w:rsidRPr="00E45A88">
        <w:t>.</w:t>
      </w:r>
    </w:p>
    <w:p w14:paraId="42B1AD66" w14:textId="3DE74B99" w:rsidR="00E2647E" w:rsidRPr="00E45A88" w:rsidRDefault="00C85D6E" w:rsidP="00E2647E">
      <w:pPr>
        <w:pStyle w:val="Nivel2"/>
        <w:numPr>
          <w:ilvl w:val="0"/>
          <w:numId w:val="0"/>
        </w:numPr>
        <w:spacing w:afterLines="120" w:after="288" w:line="312" w:lineRule="auto"/>
        <w:ind w:firstLine="567"/>
        <w:rPr>
          <w:rFonts w:asciiTheme="majorHAnsi" w:hAnsiTheme="majorHAnsi" w:cstheme="majorHAnsi"/>
          <w:i/>
          <w:iCs/>
          <w:color w:val="auto"/>
        </w:rPr>
      </w:pPr>
      <w:r>
        <w:t>Laranja da Terra</w:t>
      </w:r>
      <w:r w:rsidR="00E2647E">
        <w:t>/ES</w:t>
      </w:r>
      <w:r w:rsidR="00E2647E" w:rsidRPr="00E45A88">
        <w:rPr>
          <w:rFonts w:asciiTheme="majorHAnsi" w:hAnsiTheme="majorHAnsi" w:cstheme="majorHAnsi"/>
          <w:i/>
          <w:iCs/>
          <w:color w:val="auto"/>
        </w:rPr>
        <w:t>,</w:t>
      </w:r>
      <w:r w:rsidR="00E2647E" w:rsidRPr="00E45A88">
        <w:rPr>
          <w:rFonts w:asciiTheme="majorHAnsi" w:hAnsiTheme="majorHAnsi" w:cstheme="majorHAnsi"/>
          <w:i/>
          <w:iCs/>
          <w:color w:val="FF0000"/>
        </w:rPr>
        <w:t xml:space="preserve"> </w:t>
      </w:r>
      <w:r w:rsidR="00E2647E" w:rsidRPr="0035568A">
        <w:rPr>
          <w:rFonts w:asciiTheme="majorHAnsi" w:hAnsiTheme="majorHAnsi" w:cstheme="majorHAnsi"/>
          <w:iCs/>
          <w:color w:val="FF0000"/>
        </w:rPr>
        <w:t xml:space="preserve">[dia] </w:t>
      </w:r>
      <w:r w:rsidR="00E2647E" w:rsidRPr="0035568A">
        <w:rPr>
          <w:rFonts w:asciiTheme="majorHAnsi" w:hAnsiTheme="majorHAnsi" w:cstheme="majorHAnsi"/>
          <w:iCs/>
          <w:color w:val="auto"/>
        </w:rPr>
        <w:t>de</w:t>
      </w:r>
      <w:r w:rsidR="00E2647E" w:rsidRPr="0035568A">
        <w:rPr>
          <w:rFonts w:asciiTheme="majorHAnsi" w:hAnsiTheme="majorHAnsi" w:cstheme="majorHAnsi"/>
          <w:iCs/>
          <w:color w:val="FF0000"/>
        </w:rPr>
        <w:t xml:space="preserve"> [mês] </w:t>
      </w:r>
      <w:r w:rsidR="00E2647E" w:rsidRPr="0035568A">
        <w:rPr>
          <w:rFonts w:asciiTheme="majorHAnsi" w:hAnsiTheme="majorHAnsi" w:cstheme="majorHAnsi"/>
          <w:iCs/>
          <w:color w:val="auto"/>
        </w:rPr>
        <w:t>de</w:t>
      </w:r>
      <w:r w:rsidR="00E2647E" w:rsidRPr="0035568A">
        <w:rPr>
          <w:rFonts w:asciiTheme="majorHAnsi" w:hAnsiTheme="majorHAnsi" w:cstheme="majorHAnsi"/>
          <w:iCs/>
          <w:color w:val="FF0000"/>
        </w:rPr>
        <w:t xml:space="preserve"> [ano]</w:t>
      </w:r>
      <w:r w:rsidR="00E2647E" w:rsidRPr="00E45A88">
        <w:rPr>
          <w:rFonts w:asciiTheme="majorHAnsi" w:hAnsiTheme="majorHAnsi" w:cstheme="majorHAnsi"/>
          <w:i/>
          <w:iCs/>
          <w:color w:val="FF0000"/>
        </w:rPr>
        <w:t>.</w:t>
      </w:r>
    </w:p>
    <w:p w14:paraId="507820FD" w14:textId="77777777" w:rsidR="006F4BA6" w:rsidRPr="00E45A88" w:rsidRDefault="006F4BA6" w:rsidP="006F4BA6">
      <w:pPr>
        <w:spacing w:before="120" w:afterLines="120" w:after="288" w:line="312" w:lineRule="auto"/>
        <w:ind w:firstLine="567"/>
        <w:jc w:val="center"/>
        <w:rPr>
          <w:rFonts w:asciiTheme="majorHAnsi" w:hAnsiTheme="majorHAnsi" w:cstheme="majorHAnsi"/>
          <w:bCs/>
          <w:sz w:val="20"/>
          <w:szCs w:val="20"/>
        </w:rPr>
      </w:pPr>
      <w:r w:rsidRPr="00E45A88">
        <w:rPr>
          <w:rFonts w:asciiTheme="majorHAnsi" w:hAnsiTheme="majorHAnsi" w:cstheme="majorHAnsi"/>
          <w:bCs/>
          <w:sz w:val="20"/>
          <w:szCs w:val="20"/>
        </w:rPr>
        <w:t>_________________________</w:t>
      </w:r>
    </w:p>
    <w:p w14:paraId="2B9668D9" w14:textId="7676514B" w:rsidR="006F4BA6" w:rsidRPr="00E45A88" w:rsidRDefault="0088738C" w:rsidP="006F4BA6">
      <w:pPr>
        <w:spacing w:before="120" w:afterLines="120" w:after="288" w:line="312" w:lineRule="auto"/>
        <w:ind w:firstLine="567"/>
        <w:jc w:val="center"/>
        <w:rPr>
          <w:rFonts w:asciiTheme="majorHAnsi" w:hAnsiTheme="majorHAnsi" w:cstheme="majorHAnsi"/>
          <w:bCs/>
          <w:sz w:val="20"/>
          <w:szCs w:val="20"/>
        </w:rPr>
      </w:pPr>
      <w:r>
        <w:rPr>
          <w:rFonts w:asciiTheme="majorHAnsi" w:hAnsiTheme="majorHAnsi" w:cstheme="majorHAnsi"/>
          <w:bCs/>
          <w:sz w:val="20"/>
          <w:szCs w:val="20"/>
        </w:rPr>
        <w:t>Representante legal da LOCATÁRIA</w:t>
      </w:r>
    </w:p>
    <w:p w14:paraId="444105A1" w14:textId="77777777" w:rsidR="006F4BA6" w:rsidRPr="00E45A88" w:rsidRDefault="006F4BA6" w:rsidP="006F4BA6">
      <w:pPr>
        <w:spacing w:before="120" w:afterLines="120" w:after="288" w:line="312" w:lineRule="auto"/>
        <w:ind w:firstLine="567"/>
        <w:jc w:val="center"/>
        <w:rPr>
          <w:rFonts w:asciiTheme="majorHAnsi" w:hAnsiTheme="majorHAnsi" w:cstheme="majorHAnsi"/>
          <w:sz w:val="20"/>
          <w:szCs w:val="20"/>
        </w:rPr>
      </w:pPr>
      <w:r w:rsidRPr="00E45A88">
        <w:rPr>
          <w:rFonts w:asciiTheme="majorHAnsi" w:hAnsiTheme="majorHAnsi" w:cstheme="majorHAnsi"/>
          <w:sz w:val="20"/>
          <w:szCs w:val="20"/>
        </w:rPr>
        <w:t>_________________________</w:t>
      </w:r>
    </w:p>
    <w:p w14:paraId="0D81BF31" w14:textId="281B0469" w:rsidR="006F4BA6" w:rsidRPr="00E45A88" w:rsidRDefault="006F4BA6" w:rsidP="006F4BA6">
      <w:pPr>
        <w:spacing w:before="120" w:afterLines="120" w:after="288" w:line="312" w:lineRule="auto"/>
        <w:ind w:firstLine="567"/>
        <w:jc w:val="center"/>
        <w:rPr>
          <w:rFonts w:asciiTheme="majorHAnsi" w:hAnsiTheme="majorHAnsi" w:cstheme="majorHAnsi"/>
          <w:sz w:val="20"/>
          <w:szCs w:val="20"/>
        </w:rPr>
      </w:pPr>
      <w:r w:rsidRPr="00E45A88">
        <w:rPr>
          <w:rFonts w:asciiTheme="majorHAnsi" w:hAnsiTheme="majorHAnsi" w:cstheme="majorHAnsi"/>
          <w:bCs/>
          <w:sz w:val="20"/>
          <w:szCs w:val="20"/>
        </w:rPr>
        <w:t>Representante</w:t>
      </w:r>
      <w:r w:rsidRPr="00E45A88">
        <w:rPr>
          <w:rFonts w:asciiTheme="majorHAnsi" w:hAnsiTheme="majorHAnsi" w:cstheme="majorHAnsi"/>
          <w:sz w:val="20"/>
          <w:szCs w:val="20"/>
        </w:rPr>
        <w:t xml:space="preserve"> legal d</w:t>
      </w:r>
      <w:r w:rsidR="0088738C">
        <w:rPr>
          <w:rFonts w:asciiTheme="majorHAnsi" w:hAnsiTheme="majorHAnsi" w:cstheme="majorHAnsi"/>
          <w:sz w:val="20"/>
          <w:szCs w:val="20"/>
        </w:rPr>
        <w:t>a</w:t>
      </w:r>
      <w:r w:rsidRPr="00E45A88">
        <w:rPr>
          <w:rFonts w:asciiTheme="majorHAnsi" w:hAnsiTheme="majorHAnsi" w:cstheme="majorHAnsi"/>
          <w:sz w:val="20"/>
          <w:szCs w:val="20"/>
        </w:rPr>
        <w:t xml:space="preserve"> </w:t>
      </w:r>
      <w:r w:rsidR="0088738C">
        <w:rPr>
          <w:rFonts w:asciiTheme="majorHAnsi" w:hAnsiTheme="majorHAnsi" w:cstheme="majorHAnsi"/>
          <w:sz w:val="20"/>
          <w:szCs w:val="20"/>
        </w:rPr>
        <w:t>LOCADORA</w:t>
      </w:r>
    </w:p>
    <w:p w14:paraId="45907C23" w14:textId="77777777" w:rsidR="006F4BA6" w:rsidRPr="00E2647E" w:rsidRDefault="006F4BA6" w:rsidP="006F4BA6">
      <w:pPr>
        <w:spacing w:before="120" w:afterLines="120" w:after="288" w:line="312" w:lineRule="auto"/>
        <w:ind w:firstLine="567"/>
        <w:jc w:val="both"/>
        <w:rPr>
          <w:rFonts w:asciiTheme="majorHAnsi" w:hAnsiTheme="majorHAnsi" w:cstheme="majorHAnsi"/>
          <w:iCs/>
          <w:color w:val="FF0000"/>
          <w:sz w:val="20"/>
          <w:szCs w:val="20"/>
        </w:rPr>
      </w:pPr>
      <w:r w:rsidRPr="00E2647E">
        <w:rPr>
          <w:rFonts w:asciiTheme="majorHAnsi" w:hAnsiTheme="majorHAnsi" w:cstheme="majorHAnsi"/>
          <w:iCs/>
          <w:color w:val="FF0000"/>
          <w:sz w:val="20"/>
          <w:szCs w:val="20"/>
        </w:rPr>
        <w:t>TESTEMUNHAS:</w:t>
      </w:r>
    </w:p>
    <w:p w14:paraId="52F7338A" w14:textId="77777777" w:rsidR="006F4BA6" w:rsidRPr="00E2647E" w:rsidRDefault="006F4BA6" w:rsidP="006F4BA6">
      <w:pPr>
        <w:spacing w:before="120" w:afterLines="120" w:after="288" w:line="312" w:lineRule="auto"/>
        <w:ind w:firstLine="567"/>
        <w:rPr>
          <w:rFonts w:asciiTheme="majorHAnsi" w:hAnsiTheme="majorHAnsi" w:cstheme="majorHAnsi"/>
          <w:iCs/>
          <w:color w:val="FF0000"/>
          <w:sz w:val="20"/>
          <w:szCs w:val="20"/>
        </w:rPr>
      </w:pPr>
      <w:r w:rsidRPr="00E2647E">
        <w:rPr>
          <w:rFonts w:asciiTheme="majorHAnsi" w:hAnsiTheme="majorHAnsi" w:cstheme="majorHAnsi"/>
          <w:iCs/>
          <w:color w:val="FF0000"/>
          <w:sz w:val="20"/>
          <w:szCs w:val="20"/>
        </w:rPr>
        <w:t>1-</w:t>
      </w:r>
    </w:p>
    <w:p w14:paraId="70811364" w14:textId="77777777" w:rsidR="006F4BA6" w:rsidRPr="00E2647E" w:rsidRDefault="006F4BA6" w:rsidP="006F4BA6">
      <w:pPr>
        <w:spacing w:before="120" w:afterLines="120" w:after="288" w:line="312" w:lineRule="auto"/>
        <w:ind w:firstLine="567"/>
        <w:rPr>
          <w:rFonts w:asciiTheme="majorHAnsi" w:hAnsiTheme="majorHAnsi" w:cstheme="majorHAnsi"/>
          <w:iCs/>
          <w:color w:val="FF0000"/>
          <w:sz w:val="20"/>
          <w:szCs w:val="20"/>
        </w:rPr>
      </w:pPr>
      <w:r w:rsidRPr="00E2647E">
        <w:rPr>
          <w:rFonts w:asciiTheme="majorHAnsi" w:hAnsiTheme="majorHAnsi" w:cstheme="majorHAnsi"/>
          <w:iCs/>
          <w:color w:val="FF0000"/>
          <w:sz w:val="20"/>
          <w:szCs w:val="20"/>
        </w:rPr>
        <w:t xml:space="preserve">2- </w:t>
      </w:r>
    </w:p>
    <w:p w14:paraId="22D1D080" w14:textId="328F3145" w:rsidR="006F4BA6" w:rsidRPr="00E45A88" w:rsidRDefault="006F4BA6" w:rsidP="006F4BA6">
      <w:pPr>
        <w:pStyle w:val="Notaexplicativa"/>
        <w:rPr>
          <w:rFonts w:asciiTheme="majorHAnsi" w:hAnsiTheme="majorHAnsi" w:cstheme="majorHAnsi"/>
        </w:rPr>
      </w:pPr>
      <w:r w:rsidRPr="00E45A88">
        <w:rPr>
          <w:rFonts w:asciiTheme="majorHAnsi" w:hAnsiTheme="majorHAnsi" w:cstheme="majorHAnsi"/>
          <w:b/>
          <w:bCs/>
        </w:rPr>
        <w:t>Nota Explicativa:</w:t>
      </w:r>
      <w:r w:rsidRPr="00E45A88">
        <w:rPr>
          <w:rFonts w:asciiTheme="majorHAnsi" w:hAnsiTheme="majorHAnsi" w:cstheme="majorHAnsi"/>
        </w:rPr>
        <w:t xml:space="preserve"> É recomendável que, além da assinatura do responsável legal </w:t>
      </w:r>
      <w:r w:rsidR="0088738C" w:rsidRPr="00E45A88">
        <w:rPr>
          <w:rFonts w:asciiTheme="majorHAnsi" w:hAnsiTheme="majorHAnsi" w:cstheme="majorHAnsi"/>
        </w:rPr>
        <w:t xml:space="preserve">da Locatária </w:t>
      </w:r>
      <w:r w:rsidRPr="00E45A88">
        <w:rPr>
          <w:rFonts w:asciiTheme="majorHAnsi" w:hAnsiTheme="majorHAnsi" w:cstheme="majorHAnsi"/>
        </w:rPr>
        <w:t xml:space="preserve">e </w:t>
      </w:r>
      <w:r w:rsidR="0088738C" w:rsidRPr="00E45A88">
        <w:rPr>
          <w:rFonts w:asciiTheme="majorHAnsi" w:hAnsiTheme="majorHAnsi" w:cstheme="majorHAnsi"/>
        </w:rPr>
        <w:t>da Locadora</w:t>
      </w:r>
      <w:r w:rsidRPr="00E45A88">
        <w:rPr>
          <w:rFonts w:asciiTheme="majorHAnsi" w:hAnsiTheme="majorHAnsi" w:cstheme="majorHAnsi"/>
        </w:rPr>
        <w:t>, conste a de duas testemunhas para atender o disposto no art. 784, III do CPC, que considera título executivo extrajudicial o documento particular assinado por duas testemunhas, caso não haja prejuízo à dinâmica administrativa do instrumento. Vale dispor que, embora o Contrato já seja considerado título executivo extrajudicial pelo Código de Processo Civil de 2015, a recomendação acima é uma verdadeira cautela, que visa evitar eventual discussão judicial e tornar mais eficiente a cobrança dos créditos, se eventualmente for necessária no caso concreto.</w:t>
      </w:r>
    </w:p>
    <w:p w14:paraId="025E3ADD" w14:textId="1F49FCE4" w:rsidR="007A455D" w:rsidRPr="006F4BA6" w:rsidRDefault="007A455D" w:rsidP="006F4BA6"/>
    <w:sectPr w:rsidR="007A455D" w:rsidRPr="006F4BA6" w:rsidSect="005B258D">
      <w:footerReference w:type="default" r:id="rId45"/>
      <w:pgSz w:w="11906" w:h="16838" w:code="9"/>
      <w:pgMar w:top="1701"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884C3" w14:textId="77777777" w:rsidR="00B011A4" w:rsidRDefault="00B011A4">
      <w:r>
        <w:separator/>
      </w:r>
    </w:p>
  </w:endnote>
  <w:endnote w:type="continuationSeparator" w:id="0">
    <w:p w14:paraId="34ADC942" w14:textId="77777777" w:rsidR="00B011A4" w:rsidRDefault="00B011A4">
      <w:r>
        <w:continuationSeparator/>
      </w:r>
    </w:p>
  </w:endnote>
  <w:endnote w:type="continuationNotice" w:id="1">
    <w:p w14:paraId="70E1F9CA" w14:textId="77777777" w:rsidR="00B011A4" w:rsidRDefault="00B011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1">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IDFont+F5">
    <w:altName w:val="MV Bol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43E21" w14:textId="416CCA78" w:rsidR="00912023" w:rsidRDefault="00912023" w:rsidP="00E910F9">
    <w:pPr>
      <w:pStyle w:val="Rodap"/>
      <w:rPr>
        <w:rFonts w:asciiTheme="majorHAnsi" w:hAnsiTheme="majorHAnsi" w:cstheme="majorHAnsi"/>
        <w:sz w:val="16"/>
        <w:szCs w:val="16"/>
      </w:rPr>
    </w:pPr>
    <w:r>
      <w:rPr>
        <w:rFonts w:asciiTheme="majorHAnsi" w:hAnsiTheme="majorHAnsi" w:cstheme="majorHAnsi"/>
        <w:sz w:val="16"/>
        <w:szCs w:val="16"/>
      </w:rPr>
      <w:t>Procuradoria Geral do Município</w:t>
    </w:r>
  </w:p>
  <w:p w14:paraId="2D306310" w14:textId="5C70D9CA" w:rsidR="00912023" w:rsidRDefault="00912023" w:rsidP="00E910F9">
    <w:pPr>
      <w:pStyle w:val="Rodap"/>
      <w:rPr>
        <w:rFonts w:asciiTheme="majorHAnsi" w:hAnsiTheme="majorHAnsi" w:cstheme="majorHAnsi"/>
        <w:sz w:val="16"/>
        <w:szCs w:val="16"/>
      </w:rPr>
    </w:pPr>
    <w:r>
      <w:rPr>
        <w:rFonts w:asciiTheme="majorHAnsi" w:hAnsiTheme="majorHAnsi" w:cstheme="majorHAnsi"/>
        <w:sz w:val="16"/>
        <w:szCs w:val="16"/>
      </w:rPr>
      <w:t xml:space="preserve">Atualização: </w:t>
    </w:r>
    <w:r w:rsidR="00C85D6E">
      <w:rPr>
        <w:rFonts w:asciiTheme="majorHAnsi" w:hAnsiTheme="majorHAnsi" w:cstheme="majorHAnsi"/>
        <w:sz w:val="16"/>
        <w:szCs w:val="16"/>
      </w:rPr>
      <w:t>dezembro</w:t>
    </w:r>
    <w:r>
      <w:rPr>
        <w:rFonts w:asciiTheme="majorHAnsi" w:hAnsiTheme="majorHAnsi" w:cstheme="majorHAnsi"/>
        <w:sz w:val="16"/>
        <w:szCs w:val="16"/>
      </w:rPr>
      <w:t>/2023</w:t>
    </w:r>
  </w:p>
  <w:p w14:paraId="58DEC1BC" w14:textId="49FEC0AE" w:rsidR="00912023" w:rsidRPr="001B5BFD" w:rsidRDefault="00912023" w:rsidP="00E910F9">
    <w:pPr>
      <w:pStyle w:val="Rodap"/>
      <w:rPr>
        <w:rFonts w:asciiTheme="majorHAnsi" w:hAnsiTheme="majorHAnsi" w:cstheme="majorHAnsi"/>
        <w:color w:val="0F243E" w:themeColor="text2" w:themeShade="80"/>
        <w:sz w:val="16"/>
        <w:szCs w:val="16"/>
      </w:rPr>
    </w:pPr>
    <w:r>
      <w:rPr>
        <w:rFonts w:asciiTheme="majorHAnsi" w:hAnsiTheme="majorHAnsi" w:cstheme="majorHAnsi"/>
        <w:sz w:val="16"/>
        <w:szCs w:val="16"/>
      </w:rPr>
      <w:t>Contrato Locação - Contratação Direta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81937" w14:textId="77777777" w:rsidR="00B011A4" w:rsidRDefault="00B011A4">
      <w:r>
        <w:separator/>
      </w:r>
    </w:p>
  </w:footnote>
  <w:footnote w:type="continuationSeparator" w:id="0">
    <w:p w14:paraId="302F7CF7" w14:textId="77777777" w:rsidR="00B011A4" w:rsidRDefault="00B011A4">
      <w:r>
        <w:continuationSeparator/>
      </w:r>
    </w:p>
  </w:footnote>
  <w:footnote w:type="continuationNotice" w:id="1">
    <w:p w14:paraId="4A837BFA" w14:textId="77777777" w:rsidR="00B011A4" w:rsidRDefault="00B011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B107D0"/>
    <w:multiLevelType w:val="multilevel"/>
    <w:tmpl w:val="FC8E6D3E"/>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3198" w:hanging="504"/>
      </w:pPr>
      <w:rPr>
        <w:rFonts w:hint="default"/>
        <w:b w:val="0"/>
        <w:i/>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57018B4"/>
    <w:multiLevelType w:val="hybridMultilevel"/>
    <w:tmpl w:val="AAC854F0"/>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C100D"/>
    <w:multiLevelType w:val="multilevel"/>
    <w:tmpl w:val="2496D4B0"/>
    <w:lvl w:ilvl="0">
      <w:start w:val="1"/>
      <w:numFmt w:val="decimal"/>
      <w:pStyle w:val="Nivel01"/>
      <w:lvlText w:val="%1."/>
      <w:lvlJc w:val="left"/>
      <w:pPr>
        <w:ind w:left="360" w:hanging="360"/>
      </w:pPr>
      <w:rPr>
        <w:b/>
        <w:color w:val="FFFFFF" w:themeColor="background1"/>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2206" w:hanging="504"/>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ivel4"/>
      <w:lvlText w:val="%1.%2.%3.%4."/>
      <w:lvlJc w:val="left"/>
      <w:pPr>
        <w:ind w:left="2492"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733A7D"/>
    <w:multiLevelType w:val="multilevel"/>
    <w:tmpl w:val="37B43D62"/>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1214" w:hanging="504"/>
      </w:pPr>
      <w:rPr>
        <w:rFonts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A5265B"/>
    <w:multiLevelType w:val="multilevel"/>
    <w:tmpl w:val="639A7F28"/>
    <w:lvl w:ilvl="0">
      <w:start w:val="1"/>
      <w:numFmt w:val="lowerLetter"/>
      <w:lvlText w:val="%1)"/>
      <w:lvlJc w:val="left"/>
      <w:pPr>
        <w:tabs>
          <w:tab w:val="num" w:pos="0"/>
        </w:tabs>
        <w:ind w:left="1436" w:hanging="360"/>
      </w:pPr>
      <w:rPr>
        <w:color w:val="auto"/>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0" w15:restartNumberingAfterBreak="0">
    <w:nsid w:val="299A2DA6"/>
    <w:multiLevelType w:val="multilevel"/>
    <w:tmpl w:val="6B226AEA"/>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3198" w:hanging="504"/>
      </w:pPr>
      <w:rPr>
        <w:rFonts w:hint="default"/>
        <w:b w:val="0"/>
        <w:i/>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AF67D6"/>
    <w:multiLevelType w:val="multilevel"/>
    <w:tmpl w:val="C9CAC8F0"/>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3198" w:hanging="504"/>
      </w:pPr>
      <w:rPr>
        <w:rFonts w:hint="default"/>
        <w:b w:val="0"/>
        <w:i/>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CB386C"/>
    <w:multiLevelType w:val="multilevel"/>
    <w:tmpl w:val="8A267910"/>
    <w:lvl w:ilvl="0">
      <w:start w:val="7"/>
      <w:numFmt w:val="decimal"/>
      <w:lvlText w:val="%1"/>
      <w:lvlJc w:val="left"/>
      <w:pPr>
        <w:ind w:left="450" w:hanging="450"/>
      </w:pPr>
      <w:rPr>
        <w:rFonts w:hint="default"/>
      </w:rPr>
    </w:lvl>
    <w:lvl w:ilvl="1">
      <w:start w:val="1"/>
      <w:numFmt w:val="decimal"/>
      <w:lvlText w:val="%1.%2"/>
      <w:lvlJc w:val="left"/>
      <w:pPr>
        <w:ind w:left="2718" w:hanging="450"/>
      </w:pPr>
      <w:rPr>
        <w:rFonts w:hint="default"/>
      </w:rPr>
    </w:lvl>
    <w:lvl w:ilvl="2">
      <w:start w:val="1"/>
      <w:numFmt w:val="decimal"/>
      <w:lvlText w:val="%1.%2.%3"/>
      <w:lvlJc w:val="left"/>
      <w:pPr>
        <w:ind w:left="5256" w:hanging="720"/>
      </w:pPr>
      <w:rPr>
        <w:rFonts w:hint="default"/>
        <w:color w:val="FF0000"/>
        <w:sz w:val="20"/>
        <w:szCs w:val="20"/>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15"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C4D1081"/>
    <w:multiLevelType w:val="multilevel"/>
    <w:tmpl w:val="AE6E2C96"/>
    <w:lvl w:ilvl="0">
      <w:start w:val="8"/>
      <w:numFmt w:val="decimal"/>
      <w:lvlText w:val="%1"/>
      <w:lvlJc w:val="left"/>
      <w:pPr>
        <w:ind w:left="560" w:hanging="560"/>
      </w:pPr>
      <w:rPr>
        <w:rFonts w:hint="default"/>
      </w:rPr>
    </w:lvl>
    <w:lvl w:ilvl="1">
      <w:start w:val="47"/>
      <w:numFmt w:val="decimal"/>
      <w:lvlText w:val="%1.%2"/>
      <w:lvlJc w:val="left"/>
      <w:pPr>
        <w:ind w:left="772" w:hanging="56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63D4B8C"/>
    <w:multiLevelType w:val="hybridMultilevel"/>
    <w:tmpl w:val="F06C0430"/>
    <w:lvl w:ilvl="0" w:tplc="26C259E2">
      <w:start w:val="1"/>
      <w:numFmt w:val="lowerLetter"/>
      <w:lvlText w:val="%1)"/>
      <w:lvlJc w:val="left"/>
      <w:pPr>
        <w:ind w:left="2280" w:hanging="360"/>
      </w:pPr>
      <w:rPr>
        <w:rFonts w:hint="default"/>
        <w:b w:val="0"/>
        <w:i/>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20"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22"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3"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E597875"/>
    <w:multiLevelType w:val="hybridMultilevel"/>
    <w:tmpl w:val="E36655DE"/>
    <w:lvl w:ilvl="0" w:tplc="0416000F">
      <w:start w:val="1"/>
      <w:numFmt w:val="decimal"/>
      <w:lvlText w:val="%1."/>
      <w:lvlJc w:val="left"/>
      <w:pPr>
        <w:ind w:left="2007" w:hanging="360"/>
      </w:p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25"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 w15:restartNumberingAfterBreak="0">
    <w:nsid w:val="54E6538E"/>
    <w:multiLevelType w:val="multilevel"/>
    <w:tmpl w:val="1AF80532"/>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3198" w:hanging="504"/>
      </w:pPr>
      <w:rPr>
        <w:rFonts w:hint="default"/>
        <w:b w:val="0"/>
        <w:i/>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CB3048B"/>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8" w15:restartNumberingAfterBreak="0">
    <w:nsid w:val="5DC045ED"/>
    <w:multiLevelType w:val="hybridMultilevel"/>
    <w:tmpl w:val="A3660A68"/>
    <w:lvl w:ilvl="0" w:tplc="D4787D7C">
      <w:start w:val="1"/>
      <w:numFmt w:val="lowerLetter"/>
      <w:lvlText w:val="%1)"/>
      <w:lvlJc w:val="left"/>
      <w:pPr>
        <w:ind w:left="1287" w:hanging="360"/>
      </w:pPr>
      <w:rPr>
        <w:rFonts w:hint="default"/>
      </w:r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15:restartNumberingAfterBreak="0">
    <w:nsid w:val="64D932B8"/>
    <w:multiLevelType w:val="multilevel"/>
    <w:tmpl w:val="65CEEF72"/>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3198" w:hanging="504"/>
      </w:pPr>
      <w:rPr>
        <w:rFonts w:hint="default"/>
        <w:b w:val="0"/>
        <w:i/>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06240C"/>
    <w:multiLevelType w:val="multilevel"/>
    <w:tmpl w:val="824C2354"/>
    <w:lvl w:ilvl="0">
      <w:start w:val="9"/>
      <w:numFmt w:val="decimal"/>
      <w:lvlText w:val="%1"/>
      <w:lvlJc w:val="left"/>
      <w:pPr>
        <w:ind w:left="560" w:hanging="560"/>
      </w:pPr>
      <w:rPr>
        <w:rFonts w:hint="default"/>
      </w:rPr>
    </w:lvl>
    <w:lvl w:ilvl="1">
      <w:start w:val="42"/>
      <w:numFmt w:val="decimal"/>
      <w:lvlText w:val="%1.%2"/>
      <w:lvlJc w:val="left"/>
      <w:pPr>
        <w:ind w:left="1340" w:hanging="560"/>
      </w:pPr>
      <w:rPr>
        <w:rFonts w:hint="default"/>
      </w:rPr>
    </w:lvl>
    <w:lvl w:ilvl="2">
      <w:start w:val="1"/>
      <w:numFmt w:val="decimal"/>
      <w:lvlText w:val="%1.%2.%3"/>
      <w:lvlJc w:val="left"/>
      <w:pPr>
        <w:ind w:left="2280" w:hanging="720"/>
      </w:pPr>
      <w:rPr>
        <w:rFonts w:asciiTheme="majorHAnsi" w:hAnsiTheme="majorHAnsi" w:cstheme="majorHAnsi" w:hint="default"/>
        <w:sz w:val="20"/>
        <w:szCs w:val="20"/>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33" w15:restartNumberingAfterBreak="0">
    <w:nsid w:val="6C4B5012"/>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4" w15:restartNumberingAfterBreak="0">
    <w:nsid w:val="6CA96636"/>
    <w:multiLevelType w:val="hybridMultilevel"/>
    <w:tmpl w:val="F934D782"/>
    <w:lvl w:ilvl="0" w:tplc="F60A9FB8">
      <w:start w:val="1"/>
      <w:numFmt w:val="lowerLetter"/>
      <w:lvlText w:val="%1)"/>
      <w:lvlJc w:val="left"/>
      <w:pPr>
        <w:ind w:left="1494" w:hanging="360"/>
      </w:pPr>
      <w:rPr>
        <w:rFonts w:hint="default"/>
        <w:b w:val="0"/>
        <w:i/>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5" w15:restartNumberingAfterBreak="0">
    <w:nsid w:val="6F5147B9"/>
    <w:multiLevelType w:val="hybridMultilevel"/>
    <w:tmpl w:val="93D6FF2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6" w15:restartNumberingAfterBreak="0">
    <w:nsid w:val="71A640EF"/>
    <w:multiLevelType w:val="multilevel"/>
    <w:tmpl w:val="EAEE6388"/>
    <w:lvl w:ilvl="0">
      <w:start w:val="1"/>
      <w:numFmt w:val="decimal"/>
      <w:lvlText w:val="%1."/>
      <w:lvlJc w:val="left"/>
      <w:pPr>
        <w:ind w:left="360" w:hanging="360"/>
      </w:pPr>
      <w:rPr>
        <w:rFonts w:hint="default"/>
        <w:b/>
      </w:rPr>
    </w:lvl>
    <w:lvl w:ilvl="1">
      <w:start w:val="1"/>
      <w:numFmt w:val="decimal"/>
      <w:lvlText w:val="%1.%2."/>
      <w:lvlJc w:val="left"/>
      <w:pPr>
        <w:ind w:left="4969" w:hanging="432"/>
      </w:pPr>
      <w:rPr>
        <w:rFonts w:hint="default"/>
        <w:b w:val="0"/>
        <w:i w:val="0"/>
        <w:strike w:val="0"/>
        <w:color w:val="auto"/>
        <w:sz w:val="20"/>
        <w:szCs w:val="20"/>
        <w:u w:val="none"/>
      </w:rPr>
    </w:lvl>
    <w:lvl w:ilvl="2">
      <w:start w:val="1"/>
      <w:numFmt w:val="lowerLetter"/>
      <w:lvlText w:val="%3)"/>
      <w:lvlJc w:val="left"/>
      <w:pPr>
        <w:ind w:left="1214" w:hanging="504"/>
      </w:pPr>
      <w:rPr>
        <w:rFonts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3FB302B"/>
    <w:multiLevelType w:val="hybridMultilevel"/>
    <w:tmpl w:val="2486A96E"/>
    <w:lvl w:ilvl="0" w:tplc="26C259E2">
      <w:start w:val="1"/>
      <w:numFmt w:val="lowerLetter"/>
      <w:lvlText w:val="%1)"/>
      <w:lvlJc w:val="left"/>
      <w:pPr>
        <w:ind w:left="2280" w:hanging="360"/>
      </w:pPr>
      <w:rPr>
        <w:rFonts w:hint="default"/>
        <w:b w:val="0"/>
        <w:i/>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3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584266056">
    <w:abstractNumId w:val="7"/>
  </w:num>
  <w:num w:numId="2" w16cid:durableId="1092354772">
    <w:abstractNumId w:val="0"/>
  </w:num>
  <w:num w:numId="3" w16cid:durableId="128935207">
    <w:abstractNumId w:val="38"/>
  </w:num>
  <w:num w:numId="4" w16cid:durableId="472141430">
    <w:abstractNumId w:val="39"/>
  </w:num>
  <w:num w:numId="5" w16cid:durableId="1004359344">
    <w:abstractNumId w:val="18"/>
  </w:num>
  <w:num w:numId="6" w16cid:durableId="214590845">
    <w:abstractNumId w:val="13"/>
  </w:num>
  <w:num w:numId="7" w16cid:durableId="1765419828">
    <w:abstractNumId w:val="23"/>
  </w:num>
  <w:num w:numId="8" w16cid:durableId="1445297759">
    <w:abstractNumId w:val="31"/>
  </w:num>
  <w:num w:numId="9" w16cid:durableId="19333181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6099360">
    <w:abstractNumId w:val="2"/>
  </w:num>
  <w:num w:numId="11" w16cid:durableId="575824295">
    <w:abstractNumId w:val="10"/>
  </w:num>
  <w:num w:numId="12" w16cid:durableId="1198080332">
    <w:abstractNumId w:val="14"/>
  </w:num>
  <w:num w:numId="13" w16cid:durableId="985663802">
    <w:abstractNumId w:val="35"/>
  </w:num>
  <w:num w:numId="14" w16cid:durableId="351952091">
    <w:abstractNumId w:val="17"/>
  </w:num>
  <w:num w:numId="15" w16cid:durableId="1388067735">
    <w:abstractNumId w:val="30"/>
  </w:num>
  <w:num w:numId="16" w16cid:durableId="209609382">
    <w:abstractNumId w:val="8"/>
  </w:num>
  <w:num w:numId="17" w16cid:durableId="1058896996">
    <w:abstractNumId w:val="36"/>
  </w:num>
  <w:num w:numId="18" w16cid:durableId="2146000827">
    <w:abstractNumId w:val="5"/>
  </w:num>
  <w:num w:numId="19" w16cid:durableId="1189759563">
    <w:abstractNumId w:val="27"/>
  </w:num>
  <w:num w:numId="20" w16cid:durableId="772212022">
    <w:abstractNumId w:val="9"/>
  </w:num>
  <w:num w:numId="21" w16cid:durableId="2141955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0815875">
    <w:abstractNumId w:val="29"/>
  </w:num>
  <w:num w:numId="23" w16cid:durableId="45954166">
    <w:abstractNumId w:val="1"/>
  </w:num>
  <w:num w:numId="24" w16cid:durableId="2110588215">
    <w:abstractNumId w:val="37"/>
  </w:num>
  <w:num w:numId="25" w16cid:durableId="2108429107">
    <w:abstractNumId w:val="19"/>
  </w:num>
  <w:num w:numId="26" w16cid:durableId="1862545556">
    <w:abstractNumId w:val="34"/>
  </w:num>
  <w:num w:numId="27" w16cid:durableId="7412123">
    <w:abstractNumId w:val="33"/>
  </w:num>
  <w:num w:numId="28" w16cid:durableId="1932324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738824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976803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0027097">
    <w:abstractNumId w:val="28"/>
  </w:num>
  <w:num w:numId="32" w16cid:durableId="1879245575">
    <w:abstractNumId w:val="7"/>
    <w:lvlOverride w:ilvl="0"/>
    <w:lvlOverride w:ilvl="1">
      <w:startOverride w:val="2"/>
    </w:lvlOverride>
    <w:lvlOverride w:ilvl="2"/>
    <w:lvlOverride w:ilvl="3"/>
    <w:lvlOverride w:ilvl="4"/>
    <w:lvlOverride w:ilvl="5"/>
    <w:lvlOverride w:ilvl="6"/>
    <w:lvlOverride w:ilvl="7"/>
    <w:lvlOverride w:ilvl="8"/>
  </w:num>
  <w:num w:numId="33" w16cid:durableId="910626279">
    <w:abstractNumId w:val="7"/>
    <w:lvlOverride w:ilvl="0"/>
    <w:lvlOverride w:ilvl="1">
      <w:startOverride w:val="2"/>
    </w:lvlOverride>
    <w:lvlOverride w:ilvl="2"/>
    <w:lvlOverride w:ilvl="3"/>
    <w:lvlOverride w:ilvl="4"/>
    <w:lvlOverride w:ilvl="5"/>
    <w:lvlOverride w:ilvl="6"/>
    <w:lvlOverride w:ilvl="7"/>
    <w:lvlOverride w:ilvl="8"/>
  </w:num>
  <w:num w:numId="34" w16cid:durableId="819611799">
    <w:abstractNumId w:val="7"/>
    <w:lvlOverride w:ilvl="0"/>
    <w:lvlOverride w:ilvl="1">
      <w:startOverride w:val="2"/>
    </w:lvlOverride>
    <w:lvlOverride w:ilvl="2"/>
    <w:lvlOverride w:ilvl="3"/>
    <w:lvlOverride w:ilvl="4"/>
    <w:lvlOverride w:ilvl="5"/>
    <w:lvlOverride w:ilvl="6"/>
    <w:lvlOverride w:ilvl="7"/>
    <w:lvlOverride w:ilvl="8"/>
  </w:num>
  <w:num w:numId="35" w16cid:durableId="1998609272">
    <w:abstractNumId w:val="16"/>
  </w:num>
  <w:num w:numId="36" w16cid:durableId="2024162695">
    <w:abstractNumId w:val="12"/>
  </w:num>
  <w:num w:numId="37" w16cid:durableId="2003771155">
    <w:abstractNumId w:val="6"/>
  </w:num>
  <w:num w:numId="38" w16cid:durableId="1964577309">
    <w:abstractNumId w:val="3"/>
  </w:num>
  <w:num w:numId="39" w16cid:durableId="35201753">
    <w:abstractNumId w:val="4"/>
  </w:num>
  <w:num w:numId="40" w16cid:durableId="1959950064">
    <w:abstractNumId w:val="40"/>
  </w:num>
  <w:num w:numId="41" w16cid:durableId="1776748582">
    <w:abstractNumId w:val="25"/>
  </w:num>
  <w:num w:numId="42" w16cid:durableId="99690425">
    <w:abstractNumId w:val="22"/>
  </w:num>
  <w:num w:numId="43" w16cid:durableId="1329286848">
    <w:abstractNumId w:val="20"/>
  </w:num>
  <w:num w:numId="44" w16cid:durableId="374696575">
    <w:abstractNumId w:val="21"/>
  </w:num>
  <w:num w:numId="45" w16cid:durableId="229465782">
    <w:abstractNumId w:val="32"/>
  </w:num>
  <w:num w:numId="46" w16cid:durableId="505747280">
    <w:abstractNumId w:val="24"/>
  </w:num>
  <w:num w:numId="47" w16cid:durableId="1382361999">
    <w:abstractNumId w:val="11"/>
  </w:num>
  <w:num w:numId="48" w16cid:durableId="1754813754">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522"/>
    <w:rsid w:val="000019C6"/>
    <w:rsid w:val="0000236D"/>
    <w:rsid w:val="000028D5"/>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7A"/>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118D"/>
    <w:rsid w:val="000212C9"/>
    <w:rsid w:val="00021486"/>
    <w:rsid w:val="0002260C"/>
    <w:rsid w:val="0002289A"/>
    <w:rsid w:val="000229B1"/>
    <w:rsid w:val="00022BA7"/>
    <w:rsid w:val="0002306D"/>
    <w:rsid w:val="00023CDD"/>
    <w:rsid w:val="000242C8"/>
    <w:rsid w:val="00025B38"/>
    <w:rsid w:val="00025E06"/>
    <w:rsid w:val="00026264"/>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8CA"/>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F02"/>
    <w:rsid w:val="00052048"/>
    <w:rsid w:val="000526DD"/>
    <w:rsid w:val="00052887"/>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5DD4"/>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5B5E"/>
    <w:rsid w:val="00075FCE"/>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023"/>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0E33"/>
    <w:rsid w:val="000C123B"/>
    <w:rsid w:val="000C19BD"/>
    <w:rsid w:val="000C1A8D"/>
    <w:rsid w:val="000C20BD"/>
    <w:rsid w:val="000C21AD"/>
    <w:rsid w:val="000C2487"/>
    <w:rsid w:val="000C2C16"/>
    <w:rsid w:val="000C2E00"/>
    <w:rsid w:val="000C32BF"/>
    <w:rsid w:val="000C380A"/>
    <w:rsid w:val="000C3E5F"/>
    <w:rsid w:val="000C40ED"/>
    <w:rsid w:val="000C4324"/>
    <w:rsid w:val="000C4759"/>
    <w:rsid w:val="000C5D14"/>
    <w:rsid w:val="000C6446"/>
    <w:rsid w:val="000C670A"/>
    <w:rsid w:val="000C7B49"/>
    <w:rsid w:val="000C7FA6"/>
    <w:rsid w:val="000C7FFC"/>
    <w:rsid w:val="000D017E"/>
    <w:rsid w:val="000D239E"/>
    <w:rsid w:val="000D294B"/>
    <w:rsid w:val="000D2A6B"/>
    <w:rsid w:val="000D2AC3"/>
    <w:rsid w:val="000D2B1C"/>
    <w:rsid w:val="000D3590"/>
    <w:rsid w:val="000D4159"/>
    <w:rsid w:val="000D4D3E"/>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7E9"/>
    <w:rsid w:val="000F2B66"/>
    <w:rsid w:val="000F2D6D"/>
    <w:rsid w:val="000F397B"/>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98F"/>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7F1"/>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4755F"/>
    <w:rsid w:val="00150295"/>
    <w:rsid w:val="0015159E"/>
    <w:rsid w:val="001516EA"/>
    <w:rsid w:val="0015172D"/>
    <w:rsid w:val="0015394F"/>
    <w:rsid w:val="00153E25"/>
    <w:rsid w:val="00154505"/>
    <w:rsid w:val="00154B86"/>
    <w:rsid w:val="00154BF4"/>
    <w:rsid w:val="00155C2C"/>
    <w:rsid w:val="00155CEE"/>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B4C"/>
    <w:rsid w:val="0018179A"/>
    <w:rsid w:val="001817D2"/>
    <w:rsid w:val="00181E1F"/>
    <w:rsid w:val="00181F1C"/>
    <w:rsid w:val="0018218A"/>
    <w:rsid w:val="001825A9"/>
    <w:rsid w:val="00182912"/>
    <w:rsid w:val="0018291B"/>
    <w:rsid w:val="00183161"/>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BFD"/>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10C"/>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03A"/>
    <w:rsid w:val="00207B07"/>
    <w:rsid w:val="00207B98"/>
    <w:rsid w:val="00210001"/>
    <w:rsid w:val="00210338"/>
    <w:rsid w:val="002105DC"/>
    <w:rsid w:val="00210B04"/>
    <w:rsid w:val="0021106D"/>
    <w:rsid w:val="0021162B"/>
    <w:rsid w:val="00211C19"/>
    <w:rsid w:val="00211F6A"/>
    <w:rsid w:val="00212535"/>
    <w:rsid w:val="00212600"/>
    <w:rsid w:val="00213E2F"/>
    <w:rsid w:val="00213E32"/>
    <w:rsid w:val="00214276"/>
    <w:rsid w:val="00216492"/>
    <w:rsid w:val="0021698A"/>
    <w:rsid w:val="002169C5"/>
    <w:rsid w:val="00216AA5"/>
    <w:rsid w:val="00220307"/>
    <w:rsid w:val="00220365"/>
    <w:rsid w:val="00220CD0"/>
    <w:rsid w:val="00220D79"/>
    <w:rsid w:val="00220FFE"/>
    <w:rsid w:val="00221BA5"/>
    <w:rsid w:val="002226F5"/>
    <w:rsid w:val="00222980"/>
    <w:rsid w:val="002231F7"/>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30F2"/>
    <w:rsid w:val="00243760"/>
    <w:rsid w:val="0024516A"/>
    <w:rsid w:val="00245337"/>
    <w:rsid w:val="00245C2C"/>
    <w:rsid w:val="002463C0"/>
    <w:rsid w:val="002463FA"/>
    <w:rsid w:val="00246DAE"/>
    <w:rsid w:val="00250C01"/>
    <w:rsid w:val="002521DC"/>
    <w:rsid w:val="00252859"/>
    <w:rsid w:val="00253319"/>
    <w:rsid w:val="0025376C"/>
    <w:rsid w:val="002538B4"/>
    <w:rsid w:val="002538E3"/>
    <w:rsid w:val="00253C18"/>
    <w:rsid w:val="00253EDB"/>
    <w:rsid w:val="00255593"/>
    <w:rsid w:val="00255907"/>
    <w:rsid w:val="0025592E"/>
    <w:rsid w:val="00255B96"/>
    <w:rsid w:val="00255C24"/>
    <w:rsid w:val="00256D88"/>
    <w:rsid w:val="00256F53"/>
    <w:rsid w:val="00257354"/>
    <w:rsid w:val="002573FE"/>
    <w:rsid w:val="002574DA"/>
    <w:rsid w:val="00257699"/>
    <w:rsid w:val="00257DB8"/>
    <w:rsid w:val="0026009E"/>
    <w:rsid w:val="0026065F"/>
    <w:rsid w:val="00260802"/>
    <w:rsid w:val="00260EBC"/>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6BBA"/>
    <w:rsid w:val="002A7034"/>
    <w:rsid w:val="002A7E55"/>
    <w:rsid w:val="002B0A65"/>
    <w:rsid w:val="002B0CB2"/>
    <w:rsid w:val="002B0CF8"/>
    <w:rsid w:val="002B138E"/>
    <w:rsid w:val="002B1A68"/>
    <w:rsid w:val="002B210B"/>
    <w:rsid w:val="002B22AD"/>
    <w:rsid w:val="002B2A87"/>
    <w:rsid w:val="002B2E88"/>
    <w:rsid w:val="002B2EE9"/>
    <w:rsid w:val="002B34DB"/>
    <w:rsid w:val="002B39B4"/>
    <w:rsid w:val="002B3ACD"/>
    <w:rsid w:val="002B3F95"/>
    <w:rsid w:val="002B41CA"/>
    <w:rsid w:val="002B50AB"/>
    <w:rsid w:val="002B5E72"/>
    <w:rsid w:val="002B60CC"/>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D04FB"/>
    <w:rsid w:val="002D07BF"/>
    <w:rsid w:val="002D07E2"/>
    <w:rsid w:val="002D14AB"/>
    <w:rsid w:val="002D1B50"/>
    <w:rsid w:val="002D1EBF"/>
    <w:rsid w:val="002D21D8"/>
    <w:rsid w:val="002D381A"/>
    <w:rsid w:val="002D4825"/>
    <w:rsid w:val="002D5122"/>
    <w:rsid w:val="002D5AAD"/>
    <w:rsid w:val="002D5CA9"/>
    <w:rsid w:val="002D6984"/>
    <w:rsid w:val="002D6BF6"/>
    <w:rsid w:val="002D6CFB"/>
    <w:rsid w:val="002D6DBE"/>
    <w:rsid w:val="002D78B4"/>
    <w:rsid w:val="002D7C8E"/>
    <w:rsid w:val="002E1455"/>
    <w:rsid w:val="002E1592"/>
    <w:rsid w:val="002E15A7"/>
    <w:rsid w:val="002E160F"/>
    <w:rsid w:val="002E1EE8"/>
    <w:rsid w:val="002E2016"/>
    <w:rsid w:val="002E2074"/>
    <w:rsid w:val="002E276E"/>
    <w:rsid w:val="002E2B74"/>
    <w:rsid w:val="002E2FFE"/>
    <w:rsid w:val="002E3455"/>
    <w:rsid w:val="002E3A34"/>
    <w:rsid w:val="002E3B9D"/>
    <w:rsid w:val="002E3EEA"/>
    <w:rsid w:val="002E3F91"/>
    <w:rsid w:val="002E40C5"/>
    <w:rsid w:val="002E4709"/>
    <w:rsid w:val="002E480D"/>
    <w:rsid w:val="002E5049"/>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63A"/>
    <w:rsid w:val="002F1CE6"/>
    <w:rsid w:val="002F1DAD"/>
    <w:rsid w:val="002F308B"/>
    <w:rsid w:val="002F3699"/>
    <w:rsid w:val="002F3A33"/>
    <w:rsid w:val="002F3B04"/>
    <w:rsid w:val="002F4811"/>
    <w:rsid w:val="002F48A7"/>
    <w:rsid w:val="002F6672"/>
    <w:rsid w:val="002F6A58"/>
    <w:rsid w:val="002F70BE"/>
    <w:rsid w:val="002F717F"/>
    <w:rsid w:val="002F7B7D"/>
    <w:rsid w:val="002F7EB1"/>
    <w:rsid w:val="00301CAE"/>
    <w:rsid w:val="00301E87"/>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EA6"/>
    <w:rsid w:val="00324F30"/>
    <w:rsid w:val="00325023"/>
    <w:rsid w:val="0032533F"/>
    <w:rsid w:val="00325FD8"/>
    <w:rsid w:val="003265B9"/>
    <w:rsid w:val="003265FC"/>
    <w:rsid w:val="00327232"/>
    <w:rsid w:val="00327DD2"/>
    <w:rsid w:val="00330864"/>
    <w:rsid w:val="0033103B"/>
    <w:rsid w:val="003310F0"/>
    <w:rsid w:val="00331182"/>
    <w:rsid w:val="00331659"/>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18E3"/>
    <w:rsid w:val="00362847"/>
    <w:rsid w:val="003629E4"/>
    <w:rsid w:val="003639AA"/>
    <w:rsid w:val="00363E13"/>
    <w:rsid w:val="00364141"/>
    <w:rsid w:val="003648BA"/>
    <w:rsid w:val="00364911"/>
    <w:rsid w:val="00364F4B"/>
    <w:rsid w:val="00365C7D"/>
    <w:rsid w:val="00365F02"/>
    <w:rsid w:val="00366476"/>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36AA"/>
    <w:rsid w:val="00393C0E"/>
    <w:rsid w:val="003945AA"/>
    <w:rsid w:val="0039545C"/>
    <w:rsid w:val="003959F6"/>
    <w:rsid w:val="003963D1"/>
    <w:rsid w:val="00396DE4"/>
    <w:rsid w:val="00396E8A"/>
    <w:rsid w:val="00396F47"/>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5DE"/>
    <w:rsid w:val="003B5DF2"/>
    <w:rsid w:val="003B6D97"/>
    <w:rsid w:val="003B7226"/>
    <w:rsid w:val="003B74E1"/>
    <w:rsid w:val="003B791E"/>
    <w:rsid w:val="003B7E4F"/>
    <w:rsid w:val="003B7EA4"/>
    <w:rsid w:val="003C0AA6"/>
    <w:rsid w:val="003C1379"/>
    <w:rsid w:val="003C181E"/>
    <w:rsid w:val="003C2524"/>
    <w:rsid w:val="003C2A40"/>
    <w:rsid w:val="003C493E"/>
    <w:rsid w:val="003C4C35"/>
    <w:rsid w:val="003C502C"/>
    <w:rsid w:val="003C5CFB"/>
    <w:rsid w:val="003C5E76"/>
    <w:rsid w:val="003C609E"/>
    <w:rsid w:val="003C6275"/>
    <w:rsid w:val="003C62F2"/>
    <w:rsid w:val="003C65E9"/>
    <w:rsid w:val="003C6615"/>
    <w:rsid w:val="003C674E"/>
    <w:rsid w:val="003C68B6"/>
    <w:rsid w:val="003C6AD6"/>
    <w:rsid w:val="003C6CE4"/>
    <w:rsid w:val="003C6F07"/>
    <w:rsid w:val="003C709C"/>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83"/>
    <w:rsid w:val="003E74B0"/>
    <w:rsid w:val="003E7DE1"/>
    <w:rsid w:val="003F004A"/>
    <w:rsid w:val="003F048E"/>
    <w:rsid w:val="003F092F"/>
    <w:rsid w:val="003F0AE3"/>
    <w:rsid w:val="003F1437"/>
    <w:rsid w:val="003F176F"/>
    <w:rsid w:val="003F185C"/>
    <w:rsid w:val="003F1DD8"/>
    <w:rsid w:val="003F2446"/>
    <w:rsid w:val="003F2479"/>
    <w:rsid w:val="003F2D4E"/>
    <w:rsid w:val="003F305B"/>
    <w:rsid w:val="003F3197"/>
    <w:rsid w:val="003F367F"/>
    <w:rsid w:val="003F36A3"/>
    <w:rsid w:val="003F3A4A"/>
    <w:rsid w:val="003F5059"/>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A58"/>
    <w:rsid w:val="00415D0B"/>
    <w:rsid w:val="00415F27"/>
    <w:rsid w:val="00416323"/>
    <w:rsid w:val="00416601"/>
    <w:rsid w:val="00416A59"/>
    <w:rsid w:val="00416D8E"/>
    <w:rsid w:val="00416EE0"/>
    <w:rsid w:val="004170DD"/>
    <w:rsid w:val="0041775A"/>
    <w:rsid w:val="00417CA8"/>
    <w:rsid w:val="00420140"/>
    <w:rsid w:val="0042021B"/>
    <w:rsid w:val="004202BA"/>
    <w:rsid w:val="0042080B"/>
    <w:rsid w:val="00421408"/>
    <w:rsid w:val="0042190C"/>
    <w:rsid w:val="00421E20"/>
    <w:rsid w:val="00422014"/>
    <w:rsid w:val="00422721"/>
    <w:rsid w:val="00422A84"/>
    <w:rsid w:val="004230DE"/>
    <w:rsid w:val="00423B4A"/>
    <w:rsid w:val="00423F44"/>
    <w:rsid w:val="004246E7"/>
    <w:rsid w:val="00424EA3"/>
    <w:rsid w:val="00425359"/>
    <w:rsid w:val="004256DD"/>
    <w:rsid w:val="00425856"/>
    <w:rsid w:val="00426BA6"/>
    <w:rsid w:val="00427410"/>
    <w:rsid w:val="00427990"/>
    <w:rsid w:val="00427A6C"/>
    <w:rsid w:val="004306D1"/>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6E0"/>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C51"/>
    <w:rsid w:val="00476CBE"/>
    <w:rsid w:val="004773FC"/>
    <w:rsid w:val="00477623"/>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1176"/>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4D8"/>
    <w:rsid w:val="004977C7"/>
    <w:rsid w:val="004A03F8"/>
    <w:rsid w:val="004A13C4"/>
    <w:rsid w:val="004A1BC0"/>
    <w:rsid w:val="004A1F98"/>
    <w:rsid w:val="004A3794"/>
    <w:rsid w:val="004A3989"/>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123"/>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6BA"/>
    <w:rsid w:val="004E3BF3"/>
    <w:rsid w:val="004E4437"/>
    <w:rsid w:val="004E4A16"/>
    <w:rsid w:val="004E52AA"/>
    <w:rsid w:val="004E54DA"/>
    <w:rsid w:val="004E5811"/>
    <w:rsid w:val="004E6F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12"/>
    <w:rsid w:val="00503938"/>
    <w:rsid w:val="0050401A"/>
    <w:rsid w:val="0050463D"/>
    <w:rsid w:val="00505A4C"/>
    <w:rsid w:val="00506818"/>
    <w:rsid w:val="005072FA"/>
    <w:rsid w:val="005076BB"/>
    <w:rsid w:val="005077D1"/>
    <w:rsid w:val="005079D6"/>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429"/>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A68"/>
    <w:rsid w:val="00536923"/>
    <w:rsid w:val="00537A7D"/>
    <w:rsid w:val="0054016D"/>
    <w:rsid w:val="005402E7"/>
    <w:rsid w:val="005403AB"/>
    <w:rsid w:val="0054077F"/>
    <w:rsid w:val="00540A4E"/>
    <w:rsid w:val="00541131"/>
    <w:rsid w:val="00541DB9"/>
    <w:rsid w:val="00542A36"/>
    <w:rsid w:val="005434D7"/>
    <w:rsid w:val="0054384E"/>
    <w:rsid w:val="00544C09"/>
    <w:rsid w:val="00545B8E"/>
    <w:rsid w:val="0054646D"/>
    <w:rsid w:val="0054689B"/>
    <w:rsid w:val="00547069"/>
    <w:rsid w:val="0055057F"/>
    <w:rsid w:val="005505F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5CF"/>
    <w:rsid w:val="0056373B"/>
    <w:rsid w:val="0056383C"/>
    <w:rsid w:val="00564913"/>
    <w:rsid w:val="00564978"/>
    <w:rsid w:val="005652D1"/>
    <w:rsid w:val="00565AD2"/>
    <w:rsid w:val="0056638F"/>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C9"/>
    <w:rsid w:val="00584FA3"/>
    <w:rsid w:val="00585EEB"/>
    <w:rsid w:val="00586906"/>
    <w:rsid w:val="005872CC"/>
    <w:rsid w:val="005873EA"/>
    <w:rsid w:val="005873FC"/>
    <w:rsid w:val="00587728"/>
    <w:rsid w:val="00587A73"/>
    <w:rsid w:val="00590646"/>
    <w:rsid w:val="00590EAF"/>
    <w:rsid w:val="00591709"/>
    <w:rsid w:val="00591ADF"/>
    <w:rsid w:val="00592626"/>
    <w:rsid w:val="005926A6"/>
    <w:rsid w:val="00592C40"/>
    <w:rsid w:val="00592FEA"/>
    <w:rsid w:val="00593A7A"/>
    <w:rsid w:val="005941CA"/>
    <w:rsid w:val="005942FE"/>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258D"/>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2FEF"/>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FBB"/>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90F"/>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1AB"/>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55"/>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48F"/>
    <w:rsid w:val="006B3710"/>
    <w:rsid w:val="006B3A27"/>
    <w:rsid w:val="006B4CA3"/>
    <w:rsid w:val="006B51B2"/>
    <w:rsid w:val="006B5B2C"/>
    <w:rsid w:val="006B62A5"/>
    <w:rsid w:val="006B6E2E"/>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36F"/>
    <w:rsid w:val="006D18F6"/>
    <w:rsid w:val="006D1B6C"/>
    <w:rsid w:val="006D27E3"/>
    <w:rsid w:val="006D28E7"/>
    <w:rsid w:val="006D2BFA"/>
    <w:rsid w:val="006D2C83"/>
    <w:rsid w:val="006D2F95"/>
    <w:rsid w:val="006D33BF"/>
    <w:rsid w:val="006D3A60"/>
    <w:rsid w:val="006D3DD5"/>
    <w:rsid w:val="006D4135"/>
    <w:rsid w:val="006D425F"/>
    <w:rsid w:val="006D472D"/>
    <w:rsid w:val="006D4818"/>
    <w:rsid w:val="006D6610"/>
    <w:rsid w:val="006D70F2"/>
    <w:rsid w:val="006D780E"/>
    <w:rsid w:val="006D7854"/>
    <w:rsid w:val="006D7860"/>
    <w:rsid w:val="006D7F27"/>
    <w:rsid w:val="006E09F2"/>
    <w:rsid w:val="006E1476"/>
    <w:rsid w:val="006E1B4C"/>
    <w:rsid w:val="006E1DB8"/>
    <w:rsid w:val="006E1E3F"/>
    <w:rsid w:val="006E29ED"/>
    <w:rsid w:val="006E2D9C"/>
    <w:rsid w:val="006E4C6B"/>
    <w:rsid w:val="006E4F55"/>
    <w:rsid w:val="006E53A7"/>
    <w:rsid w:val="006E53E9"/>
    <w:rsid w:val="006E54A6"/>
    <w:rsid w:val="006E5777"/>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BA6"/>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4AD4"/>
    <w:rsid w:val="007055DF"/>
    <w:rsid w:val="00705D39"/>
    <w:rsid w:val="00705D43"/>
    <w:rsid w:val="0070653A"/>
    <w:rsid w:val="00706C56"/>
    <w:rsid w:val="00706D9B"/>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1F24"/>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02F"/>
    <w:rsid w:val="00742372"/>
    <w:rsid w:val="007435AB"/>
    <w:rsid w:val="00744F18"/>
    <w:rsid w:val="0074508F"/>
    <w:rsid w:val="00746073"/>
    <w:rsid w:val="00747316"/>
    <w:rsid w:val="00747434"/>
    <w:rsid w:val="0074783D"/>
    <w:rsid w:val="00747CCD"/>
    <w:rsid w:val="00747D2C"/>
    <w:rsid w:val="00750255"/>
    <w:rsid w:val="007506E9"/>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4CC4"/>
    <w:rsid w:val="00786098"/>
    <w:rsid w:val="00786EB8"/>
    <w:rsid w:val="00787D28"/>
    <w:rsid w:val="0079000C"/>
    <w:rsid w:val="00790033"/>
    <w:rsid w:val="00790B29"/>
    <w:rsid w:val="00790B3E"/>
    <w:rsid w:val="00790D7B"/>
    <w:rsid w:val="00790D93"/>
    <w:rsid w:val="00791CD7"/>
    <w:rsid w:val="00791F2C"/>
    <w:rsid w:val="007923B8"/>
    <w:rsid w:val="00792D22"/>
    <w:rsid w:val="007938EF"/>
    <w:rsid w:val="0079430D"/>
    <w:rsid w:val="007953B9"/>
    <w:rsid w:val="00796142"/>
    <w:rsid w:val="0079697B"/>
    <w:rsid w:val="0079754C"/>
    <w:rsid w:val="007A0657"/>
    <w:rsid w:val="007A0679"/>
    <w:rsid w:val="007A0AF5"/>
    <w:rsid w:val="007A1395"/>
    <w:rsid w:val="007A22E9"/>
    <w:rsid w:val="007A24A2"/>
    <w:rsid w:val="007A24EB"/>
    <w:rsid w:val="007A25CC"/>
    <w:rsid w:val="007A282D"/>
    <w:rsid w:val="007A331E"/>
    <w:rsid w:val="007A3B34"/>
    <w:rsid w:val="007A3BD0"/>
    <w:rsid w:val="007A455D"/>
    <w:rsid w:val="007A4C6D"/>
    <w:rsid w:val="007A4F2F"/>
    <w:rsid w:val="007A644F"/>
    <w:rsid w:val="007A67A3"/>
    <w:rsid w:val="007A6B97"/>
    <w:rsid w:val="007A6FEB"/>
    <w:rsid w:val="007A7CE5"/>
    <w:rsid w:val="007B04E7"/>
    <w:rsid w:val="007B07CA"/>
    <w:rsid w:val="007B0C6A"/>
    <w:rsid w:val="007B19CE"/>
    <w:rsid w:val="007B1E12"/>
    <w:rsid w:val="007B1E53"/>
    <w:rsid w:val="007B3291"/>
    <w:rsid w:val="007B3771"/>
    <w:rsid w:val="007B5230"/>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5AC8"/>
    <w:rsid w:val="007C608B"/>
    <w:rsid w:val="007C62E7"/>
    <w:rsid w:val="007C64ED"/>
    <w:rsid w:val="007C6623"/>
    <w:rsid w:val="007C671E"/>
    <w:rsid w:val="007C6AA3"/>
    <w:rsid w:val="007C7457"/>
    <w:rsid w:val="007C74E6"/>
    <w:rsid w:val="007D011C"/>
    <w:rsid w:val="007D0D04"/>
    <w:rsid w:val="007D1573"/>
    <w:rsid w:val="007D1CB4"/>
    <w:rsid w:val="007D1F1A"/>
    <w:rsid w:val="007D23B4"/>
    <w:rsid w:val="007D3011"/>
    <w:rsid w:val="007D3195"/>
    <w:rsid w:val="007D3572"/>
    <w:rsid w:val="007D3850"/>
    <w:rsid w:val="007D3FCB"/>
    <w:rsid w:val="007D4064"/>
    <w:rsid w:val="007D501A"/>
    <w:rsid w:val="007D5105"/>
    <w:rsid w:val="007D53CD"/>
    <w:rsid w:val="007D6377"/>
    <w:rsid w:val="007D6528"/>
    <w:rsid w:val="007D699F"/>
    <w:rsid w:val="007D6AF4"/>
    <w:rsid w:val="007E01AF"/>
    <w:rsid w:val="007E02CE"/>
    <w:rsid w:val="007E103C"/>
    <w:rsid w:val="007E1221"/>
    <w:rsid w:val="007E20CF"/>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39C7"/>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2C72"/>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69"/>
    <w:rsid w:val="00845896"/>
    <w:rsid w:val="00845B40"/>
    <w:rsid w:val="008461D0"/>
    <w:rsid w:val="0084646C"/>
    <w:rsid w:val="008466CC"/>
    <w:rsid w:val="0084708B"/>
    <w:rsid w:val="00847718"/>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29"/>
    <w:rsid w:val="008748BC"/>
    <w:rsid w:val="008748E2"/>
    <w:rsid w:val="00874D66"/>
    <w:rsid w:val="00875361"/>
    <w:rsid w:val="008753F7"/>
    <w:rsid w:val="008756B5"/>
    <w:rsid w:val="008758AF"/>
    <w:rsid w:val="00875D39"/>
    <w:rsid w:val="00876E49"/>
    <w:rsid w:val="00877167"/>
    <w:rsid w:val="00877391"/>
    <w:rsid w:val="0087781F"/>
    <w:rsid w:val="00877B4E"/>
    <w:rsid w:val="0088157A"/>
    <w:rsid w:val="00881678"/>
    <w:rsid w:val="00881B8D"/>
    <w:rsid w:val="00881D8A"/>
    <w:rsid w:val="008833F1"/>
    <w:rsid w:val="00883C32"/>
    <w:rsid w:val="00883CD5"/>
    <w:rsid w:val="00883E9B"/>
    <w:rsid w:val="00884360"/>
    <w:rsid w:val="00884ADD"/>
    <w:rsid w:val="00885CDD"/>
    <w:rsid w:val="008862EF"/>
    <w:rsid w:val="0088738C"/>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886"/>
    <w:rsid w:val="008C798F"/>
    <w:rsid w:val="008C7A3E"/>
    <w:rsid w:val="008D00FE"/>
    <w:rsid w:val="008D2147"/>
    <w:rsid w:val="008D2AC6"/>
    <w:rsid w:val="008D2CAF"/>
    <w:rsid w:val="008D303A"/>
    <w:rsid w:val="008D3ACE"/>
    <w:rsid w:val="008D3C0D"/>
    <w:rsid w:val="008D3C88"/>
    <w:rsid w:val="008D3DE1"/>
    <w:rsid w:val="008D4E7E"/>
    <w:rsid w:val="008D51CC"/>
    <w:rsid w:val="008D648F"/>
    <w:rsid w:val="008D66CB"/>
    <w:rsid w:val="008D68AF"/>
    <w:rsid w:val="008D6B57"/>
    <w:rsid w:val="008D6C14"/>
    <w:rsid w:val="008D7576"/>
    <w:rsid w:val="008D76C3"/>
    <w:rsid w:val="008D7A55"/>
    <w:rsid w:val="008E0BE2"/>
    <w:rsid w:val="008E0CD1"/>
    <w:rsid w:val="008E1CB2"/>
    <w:rsid w:val="008E31A9"/>
    <w:rsid w:val="008E491D"/>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23"/>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C4B"/>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AC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8A2"/>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2A"/>
    <w:rsid w:val="00970139"/>
    <w:rsid w:val="00970A6B"/>
    <w:rsid w:val="00971154"/>
    <w:rsid w:val="00971171"/>
    <w:rsid w:val="00971251"/>
    <w:rsid w:val="009713C6"/>
    <w:rsid w:val="00971D9B"/>
    <w:rsid w:val="00972EC5"/>
    <w:rsid w:val="009731EC"/>
    <w:rsid w:val="009732E9"/>
    <w:rsid w:val="00973586"/>
    <w:rsid w:val="009737D9"/>
    <w:rsid w:val="00973AA2"/>
    <w:rsid w:val="00973C29"/>
    <w:rsid w:val="00973F7E"/>
    <w:rsid w:val="009758E3"/>
    <w:rsid w:val="009763C4"/>
    <w:rsid w:val="00976C4F"/>
    <w:rsid w:val="00976CB4"/>
    <w:rsid w:val="00976EE0"/>
    <w:rsid w:val="009772F1"/>
    <w:rsid w:val="00977A6B"/>
    <w:rsid w:val="009803F1"/>
    <w:rsid w:val="0098062F"/>
    <w:rsid w:val="009807B4"/>
    <w:rsid w:val="0098182A"/>
    <w:rsid w:val="009828C6"/>
    <w:rsid w:val="00982964"/>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F59"/>
    <w:rsid w:val="00995933"/>
    <w:rsid w:val="00995FFD"/>
    <w:rsid w:val="00996A15"/>
    <w:rsid w:val="00997132"/>
    <w:rsid w:val="00997F4B"/>
    <w:rsid w:val="009A0B5D"/>
    <w:rsid w:val="009A1301"/>
    <w:rsid w:val="009A244C"/>
    <w:rsid w:val="009A2BBB"/>
    <w:rsid w:val="009A2C08"/>
    <w:rsid w:val="009A2CD1"/>
    <w:rsid w:val="009A30FA"/>
    <w:rsid w:val="009A35A6"/>
    <w:rsid w:val="009A3612"/>
    <w:rsid w:val="009A3F81"/>
    <w:rsid w:val="009A4059"/>
    <w:rsid w:val="009A44C8"/>
    <w:rsid w:val="009A4579"/>
    <w:rsid w:val="009A45B0"/>
    <w:rsid w:val="009A4755"/>
    <w:rsid w:val="009A4886"/>
    <w:rsid w:val="009A4EAB"/>
    <w:rsid w:val="009A5BCC"/>
    <w:rsid w:val="009A5F58"/>
    <w:rsid w:val="009A6A6F"/>
    <w:rsid w:val="009A735F"/>
    <w:rsid w:val="009B04F1"/>
    <w:rsid w:val="009B07DC"/>
    <w:rsid w:val="009B08FB"/>
    <w:rsid w:val="009B1226"/>
    <w:rsid w:val="009B13B9"/>
    <w:rsid w:val="009B1AD4"/>
    <w:rsid w:val="009B1B69"/>
    <w:rsid w:val="009B1D67"/>
    <w:rsid w:val="009B3317"/>
    <w:rsid w:val="009B4542"/>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5DBD"/>
    <w:rsid w:val="009C638B"/>
    <w:rsid w:val="009C7998"/>
    <w:rsid w:val="009C7AEF"/>
    <w:rsid w:val="009C7DCE"/>
    <w:rsid w:val="009D05E0"/>
    <w:rsid w:val="009D199C"/>
    <w:rsid w:val="009D1F22"/>
    <w:rsid w:val="009D217F"/>
    <w:rsid w:val="009D2594"/>
    <w:rsid w:val="009D29E9"/>
    <w:rsid w:val="009D3626"/>
    <w:rsid w:val="009D3A7B"/>
    <w:rsid w:val="009D3B66"/>
    <w:rsid w:val="009D443F"/>
    <w:rsid w:val="009D655A"/>
    <w:rsid w:val="009D6761"/>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E9A"/>
    <w:rsid w:val="009E7C14"/>
    <w:rsid w:val="009F0803"/>
    <w:rsid w:val="009F094B"/>
    <w:rsid w:val="009F0A01"/>
    <w:rsid w:val="009F14DF"/>
    <w:rsid w:val="009F1B50"/>
    <w:rsid w:val="009F1EFE"/>
    <w:rsid w:val="009F1F1A"/>
    <w:rsid w:val="009F2D3D"/>
    <w:rsid w:val="009F3122"/>
    <w:rsid w:val="009F3B2B"/>
    <w:rsid w:val="009F3CA2"/>
    <w:rsid w:val="009F3EA2"/>
    <w:rsid w:val="009F419C"/>
    <w:rsid w:val="009F43E0"/>
    <w:rsid w:val="009F486D"/>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4DF2"/>
    <w:rsid w:val="00A053A2"/>
    <w:rsid w:val="00A055A5"/>
    <w:rsid w:val="00A059F8"/>
    <w:rsid w:val="00A05DD6"/>
    <w:rsid w:val="00A06074"/>
    <w:rsid w:val="00A0626C"/>
    <w:rsid w:val="00A06502"/>
    <w:rsid w:val="00A07A85"/>
    <w:rsid w:val="00A07E04"/>
    <w:rsid w:val="00A1067D"/>
    <w:rsid w:val="00A10938"/>
    <w:rsid w:val="00A10977"/>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2790"/>
    <w:rsid w:val="00A22822"/>
    <w:rsid w:val="00A22B4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A85"/>
    <w:rsid w:val="00A46260"/>
    <w:rsid w:val="00A464DE"/>
    <w:rsid w:val="00A46777"/>
    <w:rsid w:val="00A46CF2"/>
    <w:rsid w:val="00A46E8E"/>
    <w:rsid w:val="00A46F7D"/>
    <w:rsid w:val="00A475B0"/>
    <w:rsid w:val="00A5014F"/>
    <w:rsid w:val="00A502C3"/>
    <w:rsid w:val="00A50455"/>
    <w:rsid w:val="00A50D22"/>
    <w:rsid w:val="00A50E14"/>
    <w:rsid w:val="00A51233"/>
    <w:rsid w:val="00A512C3"/>
    <w:rsid w:val="00A5159A"/>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D1E"/>
    <w:rsid w:val="00A63507"/>
    <w:rsid w:val="00A64A3F"/>
    <w:rsid w:val="00A64DC9"/>
    <w:rsid w:val="00A65280"/>
    <w:rsid w:val="00A65624"/>
    <w:rsid w:val="00A658A4"/>
    <w:rsid w:val="00A65A83"/>
    <w:rsid w:val="00A66AA3"/>
    <w:rsid w:val="00A6710A"/>
    <w:rsid w:val="00A67354"/>
    <w:rsid w:val="00A675BB"/>
    <w:rsid w:val="00A70DF7"/>
    <w:rsid w:val="00A711F0"/>
    <w:rsid w:val="00A71593"/>
    <w:rsid w:val="00A7168C"/>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182F"/>
    <w:rsid w:val="00A81ADD"/>
    <w:rsid w:val="00A81C19"/>
    <w:rsid w:val="00A82146"/>
    <w:rsid w:val="00A82545"/>
    <w:rsid w:val="00A82683"/>
    <w:rsid w:val="00A82B55"/>
    <w:rsid w:val="00A82C68"/>
    <w:rsid w:val="00A831D9"/>
    <w:rsid w:val="00A83508"/>
    <w:rsid w:val="00A83CAC"/>
    <w:rsid w:val="00A84F12"/>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C1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832"/>
    <w:rsid w:val="00AB3F0D"/>
    <w:rsid w:val="00AB4438"/>
    <w:rsid w:val="00AB4639"/>
    <w:rsid w:val="00AB48EC"/>
    <w:rsid w:val="00AB53E4"/>
    <w:rsid w:val="00AB5467"/>
    <w:rsid w:val="00AB5488"/>
    <w:rsid w:val="00AB6007"/>
    <w:rsid w:val="00AB6EAC"/>
    <w:rsid w:val="00AC00D2"/>
    <w:rsid w:val="00AC0699"/>
    <w:rsid w:val="00AC191A"/>
    <w:rsid w:val="00AC1E14"/>
    <w:rsid w:val="00AC252B"/>
    <w:rsid w:val="00AC2BEF"/>
    <w:rsid w:val="00AC2F08"/>
    <w:rsid w:val="00AC3031"/>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B87"/>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2F6"/>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5CB"/>
    <w:rsid w:val="00AF6959"/>
    <w:rsid w:val="00AF7408"/>
    <w:rsid w:val="00AF7AC8"/>
    <w:rsid w:val="00AF7F9A"/>
    <w:rsid w:val="00B00520"/>
    <w:rsid w:val="00B00B25"/>
    <w:rsid w:val="00B00F6F"/>
    <w:rsid w:val="00B00F8E"/>
    <w:rsid w:val="00B011A4"/>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4A9"/>
    <w:rsid w:val="00B145CD"/>
    <w:rsid w:val="00B14791"/>
    <w:rsid w:val="00B14AC6"/>
    <w:rsid w:val="00B14C20"/>
    <w:rsid w:val="00B14E56"/>
    <w:rsid w:val="00B16238"/>
    <w:rsid w:val="00B168B5"/>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24E"/>
    <w:rsid w:val="00B44535"/>
    <w:rsid w:val="00B44753"/>
    <w:rsid w:val="00B45088"/>
    <w:rsid w:val="00B45473"/>
    <w:rsid w:val="00B457B8"/>
    <w:rsid w:val="00B45F25"/>
    <w:rsid w:val="00B462A7"/>
    <w:rsid w:val="00B4738B"/>
    <w:rsid w:val="00B476AF"/>
    <w:rsid w:val="00B4771B"/>
    <w:rsid w:val="00B4772D"/>
    <w:rsid w:val="00B47CC4"/>
    <w:rsid w:val="00B5124B"/>
    <w:rsid w:val="00B517F7"/>
    <w:rsid w:val="00B518E5"/>
    <w:rsid w:val="00B51AE9"/>
    <w:rsid w:val="00B51C75"/>
    <w:rsid w:val="00B51EBF"/>
    <w:rsid w:val="00B52AFC"/>
    <w:rsid w:val="00B52B41"/>
    <w:rsid w:val="00B52C97"/>
    <w:rsid w:val="00B52EFE"/>
    <w:rsid w:val="00B535A3"/>
    <w:rsid w:val="00B539CF"/>
    <w:rsid w:val="00B53F95"/>
    <w:rsid w:val="00B53FA1"/>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60E"/>
    <w:rsid w:val="00B90708"/>
    <w:rsid w:val="00B90A68"/>
    <w:rsid w:val="00B90D26"/>
    <w:rsid w:val="00B910E0"/>
    <w:rsid w:val="00B91319"/>
    <w:rsid w:val="00B91806"/>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C22"/>
    <w:rsid w:val="00B972D3"/>
    <w:rsid w:val="00B97C29"/>
    <w:rsid w:val="00BA0098"/>
    <w:rsid w:val="00BA036D"/>
    <w:rsid w:val="00BA0965"/>
    <w:rsid w:val="00BA135F"/>
    <w:rsid w:val="00BA1705"/>
    <w:rsid w:val="00BA17D2"/>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6CE8"/>
    <w:rsid w:val="00BB7191"/>
    <w:rsid w:val="00BB76D3"/>
    <w:rsid w:val="00BB7FBE"/>
    <w:rsid w:val="00BC0922"/>
    <w:rsid w:val="00BC1712"/>
    <w:rsid w:val="00BC19AD"/>
    <w:rsid w:val="00BC1B26"/>
    <w:rsid w:val="00BC1D13"/>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0A9"/>
    <w:rsid w:val="00BC73E9"/>
    <w:rsid w:val="00BC76B1"/>
    <w:rsid w:val="00BD1366"/>
    <w:rsid w:val="00BD1656"/>
    <w:rsid w:val="00BD1827"/>
    <w:rsid w:val="00BD18CC"/>
    <w:rsid w:val="00BD1AC1"/>
    <w:rsid w:val="00BD1D46"/>
    <w:rsid w:val="00BD2126"/>
    <w:rsid w:val="00BD2435"/>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729"/>
    <w:rsid w:val="00BE08D5"/>
    <w:rsid w:val="00BE091A"/>
    <w:rsid w:val="00BE09C0"/>
    <w:rsid w:val="00BE0D73"/>
    <w:rsid w:val="00BE11B8"/>
    <w:rsid w:val="00BE137E"/>
    <w:rsid w:val="00BE1772"/>
    <w:rsid w:val="00BE1DEB"/>
    <w:rsid w:val="00BE2903"/>
    <w:rsid w:val="00BE2E8B"/>
    <w:rsid w:val="00BE318A"/>
    <w:rsid w:val="00BE349E"/>
    <w:rsid w:val="00BE35DA"/>
    <w:rsid w:val="00BE44F2"/>
    <w:rsid w:val="00BF0A46"/>
    <w:rsid w:val="00BF0E8E"/>
    <w:rsid w:val="00BF17C6"/>
    <w:rsid w:val="00BF1A7F"/>
    <w:rsid w:val="00BF2085"/>
    <w:rsid w:val="00BF2E36"/>
    <w:rsid w:val="00BF3E91"/>
    <w:rsid w:val="00BF4A6A"/>
    <w:rsid w:val="00BF5324"/>
    <w:rsid w:val="00BF561D"/>
    <w:rsid w:val="00BF5652"/>
    <w:rsid w:val="00BF577F"/>
    <w:rsid w:val="00BF5A3F"/>
    <w:rsid w:val="00BF5B28"/>
    <w:rsid w:val="00BF62F8"/>
    <w:rsid w:val="00BF70EF"/>
    <w:rsid w:val="00BF7266"/>
    <w:rsid w:val="00BF7734"/>
    <w:rsid w:val="00C00474"/>
    <w:rsid w:val="00C0072C"/>
    <w:rsid w:val="00C00F37"/>
    <w:rsid w:val="00C020EE"/>
    <w:rsid w:val="00C0247E"/>
    <w:rsid w:val="00C02A99"/>
    <w:rsid w:val="00C03F48"/>
    <w:rsid w:val="00C03F51"/>
    <w:rsid w:val="00C0422A"/>
    <w:rsid w:val="00C046DC"/>
    <w:rsid w:val="00C05C5B"/>
    <w:rsid w:val="00C05DDE"/>
    <w:rsid w:val="00C0648F"/>
    <w:rsid w:val="00C06812"/>
    <w:rsid w:val="00C06BB4"/>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3D71"/>
    <w:rsid w:val="00C24136"/>
    <w:rsid w:val="00C25365"/>
    <w:rsid w:val="00C2540C"/>
    <w:rsid w:val="00C2551B"/>
    <w:rsid w:val="00C25AA4"/>
    <w:rsid w:val="00C25B02"/>
    <w:rsid w:val="00C25BA5"/>
    <w:rsid w:val="00C270A4"/>
    <w:rsid w:val="00C27214"/>
    <w:rsid w:val="00C27BB6"/>
    <w:rsid w:val="00C30796"/>
    <w:rsid w:val="00C30F2D"/>
    <w:rsid w:val="00C312AB"/>
    <w:rsid w:val="00C322F1"/>
    <w:rsid w:val="00C32CFA"/>
    <w:rsid w:val="00C32F04"/>
    <w:rsid w:val="00C33284"/>
    <w:rsid w:val="00C33F76"/>
    <w:rsid w:val="00C34398"/>
    <w:rsid w:val="00C343E5"/>
    <w:rsid w:val="00C351A6"/>
    <w:rsid w:val="00C35A4C"/>
    <w:rsid w:val="00C35E0D"/>
    <w:rsid w:val="00C36FEF"/>
    <w:rsid w:val="00C37066"/>
    <w:rsid w:val="00C371FA"/>
    <w:rsid w:val="00C375E5"/>
    <w:rsid w:val="00C377A2"/>
    <w:rsid w:val="00C40C2A"/>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2FA8"/>
    <w:rsid w:val="00C73861"/>
    <w:rsid w:val="00C73B25"/>
    <w:rsid w:val="00C7432C"/>
    <w:rsid w:val="00C748CE"/>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2A"/>
    <w:rsid w:val="00C8197A"/>
    <w:rsid w:val="00C82282"/>
    <w:rsid w:val="00C84084"/>
    <w:rsid w:val="00C841FF"/>
    <w:rsid w:val="00C8462C"/>
    <w:rsid w:val="00C8471E"/>
    <w:rsid w:val="00C84955"/>
    <w:rsid w:val="00C84A39"/>
    <w:rsid w:val="00C85BF0"/>
    <w:rsid w:val="00C85D6E"/>
    <w:rsid w:val="00C85FED"/>
    <w:rsid w:val="00C86467"/>
    <w:rsid w:val="00C87199"/>
    <w:rsid w:val="00C87CB9"/>
    <w:rsid w:val="00C90404"/>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2F94"/>
    <w:rsid w:val="00CA3B64"/>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E57"/>
    <w:rsid w:val="00CB5BB6"/>
    <w:rsid w:val="00CB5D0D"/>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52D2"/>
    <w:rsid w:val="00CC5719"/>
    <w:rsid w:val="00CC6F87"/>
    <w:rsid w:val="00CC7262"/>
    <w:rsid w:val="00CC7302"/>
    <w:rsid w:val="00CC7A24"/>
    <w:rsid w:val="00CC7DFE"/>
    <w:rsid w:val="00CD0040"/>
    <w:rsid w:val="00CD0BEF"/>
    <w:rsid w:val="00CD0EF3"/>
    <w:rsid w:val="00CD109D"/>
    <w:rsid w:val="00CD1E9D"/>
    <w:rsid w:val="00CD243C"/>
    <w:rsid w:val="00CD2A30"/>
    <w:rsid w:val="00CD2D54"/>
    <w:rsid w:val="00CD4041"/>
    <w:rsid w:val="00CD4565"/>
    <w:rsid w:val="00CD461B"/>
    <w:rsid w:val="00CD4B0C"/>
    <w:rsid w:val="00CD5288"/>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E59"/>
    <w:rsid w:val="00CE417B"/>
    <w:rsid w:val="00CE442C"/>
    <w:rsid w:val="00CE5352"/>
    <w:rsid w:val="00CE53E5"/>
    <w:rsid w:val="00CE5813"/>
    <w:rsid w:val="00CE5A1B"/>
    <w:rsid w:val="00CE5CF2"/>
    <w:rsid w:val="00CE5D94"/>
    <w:rsid w:val="00CE6713"/>
    <w:rsid w:val="00CE71E9"/>
    <w:rsid w:val="00CE7B1F"/>
    <w:rsid w:val="00CE7C9B"/>
    <w:rsid w:val="00CE7F9D"/>
    <w:rsid w:val="00CF0082"/>
    <w:rsid w:val="00CF0DEC"/>
    <w:rsid w:val="00CF10DB"/>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4E7"/>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5C"/>
    <w:rsid w:val="00D13087"/>
    <w:rsid w:val="00D137F1"/>
    <w:rsid w:val="00D13856"/>
    <w:rsid w:val="00D13A97"/>
    <w:rsid w:val="00D14643"/>
    <w:rsid w:val="00D16FA0"/>
    <w:rsid w:val="00D17378"/>
    <w:rsid w:val="00D17ED1"/>
    <w:rsid w:val="00D2017F"/>
    <w:rsid w:val="00D206F5"/>
    <w:rsid w:val="00D21449"/>
    <w:rsid w:val="00D216B2"/>
    <w:rsid w:val="00D222F1"/>
    <w:rsid w:val="00D22940"/>
    <w:rsid w:val="00D23974"/>
    <w:rsid w:val="00D24E2E"/>
    <w:rsid w:val="00D2519A"/>
    <w:rsid w:val="00D25462"/>
    <w:rsid w:val="00D25507"/>
    <w:rsid w:val="00D25D83"/>
    <w:rsid w:val="00D26322"/>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EB6"/>
    <w:rsid w:val="00D4638E"/>
    <w:rsid w:val="00D46D18"/>
    <w:rsid w:val="00D4724C"/>
    <w:rsid w:val="00D47C70"/>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661"/>
    <w:rsid w:val="00D64979"/>
    <w:rsid w:val="00D64A0C"/>
    <w:rsid w:val="00D65C71"/>
    <w:rsid w:val="00D65DCC"/>
    <w:rsid w:val="00D66935"/>
    <w:rsid w:val="00D66C59"/>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77D3C"/>
    <w:rsid w:val="00D80021"/>
    <w:rsid w:val="00D807E5"/>
    <w:rsid w:val="00D80803"/>
    <w:rsid w:val="00D833BE"/>
    <w:rsid w:val="00D84C22"/>
    <w:rsid w:val="00D8562F"/>
    <w:rsid w:val="00D858D9"/>
    <w:rsid w:val="00D85B15"/>
    <w:rsid w:val="00D8724C"/>
    <w:rsid w:val="00D8796D"/>
    <w:rsid w:val="00D87E37"/>
    <w:rsid w:val="00D90280"/>
    <w:rsid w:val="00D90A85"/>
    <w:rsid w:val="00D923F7"/>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571"/>
    <w:rsid w:val="00D97A50"/>
    <w:rsid w:val="00DA05BF"/>
    <w:rsid w:val="00DA0B75"/>
    <w:rsid w:val="00DA0C2C"/>
    <w:rsid w:val="00DA193F"/>
    <w:rsid w:val="00DA1B0B"/>
    <w:rsid w:val="00DA2589"/>
    <w:rsid w:val="00DA29C7"/>
    <w:rsid w:val="00DA2AF8"/>
    <w:rsid w:val="00DA2C76"/>
    <w:rsid w:val="00DA37EF"/>
    <w:rsid w:val="00DA386A"/>
    <w:rsid w:val="00DA466E"/>
    <w:rsid w:val="00DA47A8"/>
    <w:rsid w:val="00DA524D"/>
    <w:rsid w:val="00DA7D61"/>
    <w:rsid w:val="00DB029B"/>
    <w:rsid w:val="00DB0BB5"/>
    <w:rsid w:val="00DB14DD"/>
    <w:rsid w:val="00DB1890"/>
    <w:rsid w:val="00DB1D21"/>
    <w:rsid w:val="00DB1F2C"/>
    <w:rsid w:val="00DB203C"/>
    <w:rsid w:val="00DB2897"/>
    <w:rsid w:val="00DB2E73"/>
    <w:rsid w:val="00DB328C"/>
    <w:rsid w:val="00DB3592"/>
    <w:rsid w:val="00DB47E5"/>
    <w:rsid w:val="00DB485B"/>
    <w:rsid w:val="00DB4C93"/>
    <w:rsid w:val="00DB5421"/>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69A"/>
    <w:rsid w:val="00DD3A14"/>
    <w:rsid w:val="00DD46E9"/>
    <w:rsid w:val="00DD4EF1"/>
    <w:rsid w:val="00DD52BE"/>
    <w:rsid w:val="00DD740A"/>
    <w:rsid w:val="00DD77DD"/>
    <w:rsid w:val="00DD7F26"/>
    <w:rsid w:val="00DE0175"/>
    <w:rsid w:val="00DE0D00"/>
    <w:rsid w:val="00DE0D18"/>
    <w:rsid w:val="00DE1208"/>
    <w:rsid w:val="00DE16CD"/>
    <w:rsid w:val="00DE220D"/>
    <w:rsid w:val="00DE2803"/>
    <w:rsid w:val="00DE3213"/>
    <w:rsid w:val="00DE3F0E"/>
    <w:rsid w:val="00DE5BC9"/>
    <w:rsid w:val="00DE6492"/>
    <w:rsid w:val="00DE652F"/>
    <w:rsid w:val="00DE65AF"/>
    <w:rsid w:val="00DE7902"/>
    <w:rsid w:val="00DF02EE"/>
    <w:rsid w:val="00DF0517"/>
    <w:rsid w:val="00DF0830"/>
    <w:rsid w:val="00DF1358"/>
    <w:rsid w:val="00DF1CDA"/>
    <w:rsid w:val="00DF2420"/>
    <w:rsid w:val="00DF25F6"/>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9CB"/>
    <w:rsid w:val="00E07B7D"/>
    <w:rsid w:val="00E07DB8"/>
    <w:rsid w:val="00E1050F"/>
    <w:rsid w:val="00E11290"/>
    <w:rsid w:val="00E113B7"/>
    <w:rsid w:val="00E114C5"/>
    <w:rsid w:val="00E12316"/>
    <w:rsid w:val="00E1277F"/>
    <w:rsid w:val="00E12E73"/>
    <w:rsid w:val="00E139D5"/>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10C"/>
    <w:rsid w:val="00E256E5"/>
    <w:rsid w:val="00E26411"/>
    <w:rsid w:val="00E2647E"/>
    <w:rsid w:val="00E264BC"/>
    <w:rsid w:val="00E26AC1"/>
    <w:rsid w:val="00E2720A"/>
    <w:rsid w:val="00E27AE8"/>
    <w:rsid w:val="00E27AEB"/>
    <w:rsid w:val="00E30070"/>
    <w:rsid w:val="00E3008F"/>
    <w:rsid w:val="00E307B6"/>
    <w:rsid w:val="00E31158"/>
    <w:rsid w:val="00E3142D"/>
    <w:rsid w:val="00E316F5"/>
    <w:rsid w:val="00E32E9C"/>
    <w:rsid w:val="00E339F2"/>
    <w:rsid w:val="00E34EBE"/>
    <w:rsid w:val="00E34F85"/>
    <w:rsid w:val="00E36093"/>
    <w:rsid w:val="00E36AEF"/>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50255"/>
    <w:rsid w:val="00E50772"/>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42F4"/>
    <w:rsid w:val="00E74B6D"/>
    <w:rsid w:val="00E74BE2"/>
    <w:rsid w:val="00E75976"/>
    <w:rsid w:val="00E75E5C"/>
    <w:rsid w:val="00E760FF"/>
    <w:rsid w:val="00E76384"/>
    <w:rsid w:val="00E76A5E"/>
    <w:rsid w:val="00E775E3"/>
    <w:rsid w:val="00E77A45"/>
    <w:rsid w:val="00E80693"/>
    <w:rsid w:val="00E8122F"/>
    <w:rsid w:val="00E812F5"/>
    <w:rsid w:val="00E8154B"/>
    <w:rsid w:val="00E82968"/>
    <w:rsid w:val="00E8357D"/>
    <w:rsid w:val="00E8373C"/>
    <w:rsid w:val="00E83967"/>
    <w:rsid w:val="00E839AD"/>
    <w:rsid w:val="00E83E51"/>
    <w:rsid w:val="00E83FCE"/>
    <w:rsid w:val="00E84570"/>
    <w:rsid w:val="00E846CA"/>
    <w:rsid w:val="00E8487A"/>
    <w:rsid w:val="00E85172"/>
    <w:rsid w:val="00E85726"/>
    <w:rsid w:val="00E85E2B"/>
    <w:rsid w:val="00E86FA4"/>
    <w:rsid w:val="00E872A7"/>
    <w:rsid w:val="00E878CC"/>
    <w:rsid w:val="00E87A7D"/>
    <w:rsid w:val="00E87EAD"/>
    <w:rsid w:val="00E901AB"/>
    <w:rsid w:val="00E90AF8"/>
    <w:rsid w:val="00E910F9"/>
    <w:rsid w:val="00E923FD"/>
    <w:rsid w:val="00E924F7"/>
    <w:rsid w:val="00E9292A"/>
    <w:rsid w:val="00E94687"/>
    <w:rsid w:val="00E95DD9"/>
    <w:rsid w:val="00E96341"/>
    <w:rsid w:val="00E9647F"/>
    <w:rsid w:val="00E967EA"/>
    <w:rsid w:val="00E96839"/>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4BE3"/>
    <w:rsid w:val="00EB5649"/>
    <w:rsid w:val="00EB5754"/>
    <w:rsid w:val="00EB5A80"/>
    <w:rsid w:val="00EB6151"/>
    <w:rsid w:val="00EB644D"/>
    <w:rsid w:val="00EB675E"/>
    <w:rsid w:val="00EB6BB7"/>
    <w:rsid w:val="00EB780D"/>
    <w:rsid w:val="00EB7FBE"/>
    <w:rsid w:val="00EC00FD"/>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B1E"/>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25C"/>
    <w:rsid w:val="00ED56D3"/>
    <w:rsid w:val="00ED7770"/>
    <w:rsid w:val="00ED78E4"/>
    <w:rsid w:val="00EE1043"/>
    <w:rsid w:val="00EE1A88"/>
    <w:rsid w:val="00EE1CA1"/>
    <w:rsid w:val="00EE220A"/>
    <w:rsid w:val="00EE2448"/>
    <w:rsid w:val="00EE249B"/>
    <w:rsid w:val="00EE2853"/>
    <w:rsid w:val="00EE3012"/>
    <w:rsid w:val="00EE352A"/>
    <w:rsid w:val="00EE404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35B"/>
    <w:rsid w:val="00F017F9"/>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0B98"/>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37D6D"/>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44"/>
    <w:rsid w:val="00F505C7"/>
    <w:rsid w:val="00F505F4"/>
    <w:rsid w:val="00F50CEB"/>
    <w:rsid w:val="00F51366"/>
    <w:rsid w:val="00F53109"/>
    <w:rsid w:val="00F53117"/>
    <w:rsid w:val="00F534AD"/>
    <w:rsid w:val="00F53C9E"/>
    <w:rsid w:val="00F54824"/>
    <w:rsid w:val="00F54B2F"/>
    <w:rsid w:val="00F54CAC"/>
    <w:rsid w:val="00F54D09"/>
    <w:rsid w:val="00F55486"/>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5784"/>
    <w:rsid w:val="00F66746"/>
    <w:rsid w:val="00F669C5"/>
    <w:rsid w:val="00F672FF"/>
    <w:rsid w:val="00F67C1B"/>
    <w:rsid w:val="00F67F40"/>
    <w:rsid w:val="00F70195"/>
    <w:rsid w:val="00F70FC0"/>
    <w:rsid w:val="00F715E7"/>
    <w:rsid w:val="00F71FF8"/>
    <w:rsid w:val="00F721E2"/>
    <w:rsid w:val="00F723D9"/>
    <w:rsid w:val="00F72602"/>
    <w:rsid w:val="00F72DEA"/>
    <w:rsid w:val="00F74ABA"/>
    <w:rsid w:val="00F75340"/>
    <w:rsid w:val="00F75710"/>
    <w:rsid w:val="00F75739"/>
    <w:rsid w:val="00F75AC9"/>
    <w:rsid w:val="00F75C20"/>
    <w:rsid w:val="00F75ED1"/>
    <w:rsid w:val="00F76413"/>
    <w:rsid w:val="00F76F00"/>
    <w:rsid w:val="00F7731B"/>
    <w:rsid w:val="00F77814"/>
    <w:rsid w:val="00F77891"/>
    <w:rsid w:val="00F7791B"/>
    <w:rsid w:val="00F803B0"/>
    <w:rsid w:val="00F80409"/>
    <w:rsid w:val="00F8065B"/>
    <w:rsid w:val="00F8086E"/>
    <w:rsid w:val="00F80C31"/>
    <w:rsid w:val="00F80E14"/>
    <w:rsid w:val="00F80E25"/>
    <w:rsid w:val="00F81524"/>
    <w:rsid w:val="00F81A6A"/>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9005C"/>
    <w:rsid w:val="00F90368"/>
    <w:rsid w:val="00F904AE"/>
    <w:rsid w:val="00F90826"/>
    <w:rsid w:val="00F91B2C"/>
    <w:rsid w:val="00F91CBA"/>
    <w:rsid w:val="00F91DF2"/>
    <w:rsid w:val="00F92513"/>
    <w:rsid w:val="00F925C6"/>
    <w:rsid w:val="00F9294C"/>
    <w:rsid w:val="00F92F98"/>
    <w:rsid w:val="00F93AEB"/>
    <w:rsid w:val="00F93BB2"/>
    <w:rsid w:val="00F93BBC"/>
    <w:rsid w:val="00F93DB1"/>
    <w:rsid w:val="00F94AC2"/>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561"/>
    <w:rsid w:val="00FB28CB"/>
    <w:rsid w:val="00FB2F2E"/>
    <w:rsid w:val="00FB37C3"/>
    <w:rsid w:val="00FB4456"/>
    <w:rsid w:val="00FB4D43"/>
    <w:rsid w:val="00FB5120"/>
    <w:rsid w:val="00FB5485"/>
    <w:rsid w:val="00FB5D74"/>
    <w:rsid w:val="00FB5F5C"/>
    <w:rsid w:val="00FB6220"/>
    <w:rsid w:val="00FB6981"/>
    <w:rsid w:val="00FB6D84"/>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20E"/>
    <w:rsid w:val="00FE6509"/>
    <w:rsid w:val="00FE6638"/>
    <w:rsid w:val="00FE69B0"/>
    <w:rsid w:val="00FE77ED"/>
    <w:rsid w:val="00FE7D6B"/>
    <w:rsid w:val="00FF1B0B"/>
    <w:rsid w:val="00FF1FBA"/>
    <w:rsid w:val="00FF2773"/>
    <w:rsid w:val="00FF2B42"/>
    <w:rsid w:val="00FF322C"/>
    <w:rsid w:val="00FF3EF8"/>
    <w:rsid w:val="00FF454E"/>
    <w:rsid w:val="00FF507F"/>
    <w:rsid w:val="00FF5D4D"/>
    <w:rsid w:val="00FF634E"/>
    <w:rsid w:val="00FF649E"/>
    <w:rsid w:val="00FF6FE3"/>
    <w:rsid w:val="00FF7625"/>
    <w:rsid w:val="02A5B310"/>
    <w:rsid w:val="036F9FAF"/>
    <w:rsid w:val="055AB46E"/>
    <w:rsid w:val="059C117F"/>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1E803A08"/>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1B5BFD"/>
    <w:rPr>
      <w:rFonts w:ascii="Calibri" w:hAnsi="Calibri"/>
      <w:szCs w:val="20"/>
    </w:rPr>
  </w:style>
  <w:style w:type="character" w:customStyle="1" w:styleId="NotaexplicativaChar">
    <w:name w:val="Nota explicativa Char"/>
    <w:basedOn w:val="CitaoChar"/>
    <w:link w:val="Notaexplicativa"/>
    <w:rsid w:val="001B5BFD"/>
    <w:rPr>
      <w:rFonts w:ascii="Calibri" w:eastAsia="Calibri" w:hAnsi="Calibri"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256F53"/>
    <w:pPr>
      <w:numPr>
        <w:numId w:val="1"/>
      </w:numPr>
      <w:tabs>
        <w:tab w:val="left" w:pos="567"/>
      </w:tabs>
      <w:spacing w:before="240" w:after="240"/>
      <w:ind w:left="357" w:hanging="357"/>
      <w:jc w:val="both"/>
    </w:pPr>
    <w:rPr>
      <w:rFonts w:ascii="Calibri" w:hAnsi="Calibri"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256F53"/>
    <w:rPr>
      <w:rFonts w:ascii="Calibri" w:eastAsiaTheme="majorEastAsia" w:hAnsi="Calibri"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Calibri" w:eastAsiaTheme="majorEastAsia" w:hAnsi="Calibri"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256F53"/>
    <w:pPr>
      <w:numPr>
        <w:ilvl w:val="1"/>
        <w:numId w:val="1"/>
      </w:numPr>
      <w:spacing w:before="120" w:after="240" w:line="259" w:lineRule="auto"/>
      <w:ind w:left="0" w:firstLine="0"/>
      <w:jc w:val="both"/>
    </w:pPr>
    <w:rPr>
      <w:rFonts w:ascii="Calibri" w:hAnsi="Calibri"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2F163A"/>
    <w:pPr>
      <w:numPr>
        <w:ilvl w:val="2"/>
        <w:numId w:val="1"/>
      </w:numPr>
      <w:spacing w:before="120" w:after="240" w:line="259" w:lineRule="auto"/>
      <w:ind w:left="425" w:firstLine="567"/>
      <w:contextualSpacing/>
      <w:jc w:val="both"/>
    </w:pPr>
    <w:rPr>
      <w:rFonts w:ascii="Calibri" w:hAnsi="Calibri" w:cs="Arial"/>
      <w:color w:val="000000"/>
      <w:sz w:val="20"/>
      <w:szCs w:val="20"/>
    </w:rPr>
  </w:style>
  <w:style w:type="paragraph" w:customStyle="1" w:styleId="Nivel4">
    <w:name w:val="Nivel 4"/>
    <w:basedOn w:val="Nivel3"/>
    <w:link w:val="Nivel4Char"/>
    <w:qFormat/>
    <w:rsid w:val="005C2FEF"/>
    <w:pPr>
      <w:numPr>
        <w:ilvl w:val="3"/>
      </w:numPr>
      <w:ind w:left="709" w:firstLine="851"/>
    </w:pPr>
    <w:rPr>
      <w:color w:val="auto"/>
    </w:rPr>
  </w:style>
  <w:style w:type="paragraph" w:customStyle="1" w:styleId="Nivel5">
    <w:name w:val="Nivel 5"/>
    <w:basedOn w:val="Nivel4"/>
    <w:qFormat/>
    <w:rsid w:val="00366476"/>
    <w:pPr>
      <w:numPr>
        <w:ilvl w:val="4"/>
      </w:numPr>
      <w:ind w:left="1985" w:firstLine="0"/>
    </w:pPr>
  </w:style>
  <w:style w:type="character" w:customStyle="1" w:styleId="Nivel4Char">
    <w:name w:val="Nivel 4 Char"/>
    <w:basedOn w:val="Fontepargpadro"/>
    <w:link w:val="Nivel4"/>
    <w:rsid w:val="005C2FEF"/>
    <w:rPr>
      <w:rFonts w:ascii="Calibri" w:hAnsi="Calibri"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256F53"/>
    <w:rPr>
      <w:rFonts w:ascii="Calibri" w:hAnsi="Calibri"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B91806"/>
    <w:pPr>
      <w:spacing w:before="60" w:after="60" w:line="259" w:lineRule="auto"/>
      <w:ind w:left="0"/>
      <w:contextualSpacing w:val="0"/>
      <w:jc w:val="center"/>
    </w:pPr>
    <w:rPr>
      <w:rFonts w:ascii="Calibri" w:eastAsiaTheme="minorHAnsi" w:hAnsi="Calibri" w:cs="Arial"/>
      <w:b/>
      <w:bCs/>
      <w:i/>
      <w:iCs/>
      <w:color w:val="FF0000"/>
      <w:sz w:val="20"/>
      <w:u w:val="single"/>
    </w:rPr>
  </w:style>
  <w:style w:type="character" w:customStyle="1" w:styleId="ouChar">
    <w:name w:val="ou Char"/>
    <w:basedOn w:val="PargrafodaListaChar"/>
    <w:link w:val="ou"/>
    <w:rsid w:val="00B91806"/>
    <w:rPr>
      <w:rFonts w:ascii="Calibri" w:eastAsiaTheme="minorHAnsi" w:hAnsi="Calibri"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50401A"/>
    <w:rPr>
      <w:i/>
      <w:iCs/>
      <w:color w:val="FF0000"/>
    </w:rPr>
  </w:style>
  <w:style w:type="character" w:customStyle="1" w:styleId="Nvel2-RedChar">
    <w:name w:val="Nível 2 -Red Char"/>
    <w:basedOn w:val="Nivel2Char"/>
    <w:link w:val="Nvel2-Red"/>
    <w:rsid w:val="00F83142"/>
    <w:rPr>
      <w:rFonts w:ascii="Calibri" w:hAnsi="Calibri" w:cs="Arial"/>
      <w:i/>
      <w:iCs/>
      <w:color w:val="FF0000"/>
      <w:lang w:eastAsia="pt-BR"/>
    </w:rPr>
  </w:style>
  <w:style w:type="paragraph" w:customStyle="1" w:styleId="Nvel4-R">
    <w:name w:val="Nível 4-R"/>
    <w:basedOn w:val="Nivel4"/>
    <w:link w:val="Nvel4-RChar"/>
    <w:qFormat/>
    <w:rsid w:val="00256F53"/>
    <w:rPr>
      <w:i/>
      <w:iCs/>
      <w:color w:val="FF0000"/>
    </w:rPr>
  </w:style>
  <w:style w:type="character" w:customStyle="1" w:styleId="Nivel3Char">
    <w:name w:val="Nivel 3 Char"/>
    <w:basedOn w:val="Fontepargpadro"/>
    <w:link w:val="Nivel3"/>
    <w:rsid w:val="002F163A"/>
    <w:rPr>
      <w:rFonts w:ascii="Calibri" w:hAnsi="Calibri" w:cs="Arial"/>
      <w:color w:val="000000"/>
      <w:lang w:eastAsia="pt-BR"/>
    </w:rPr>
  </w:style>
  <w:style w:type="character" w:customStyle="1" w:styleId="Nvel3-RChar">
    <w:name w:val="Nível 3-R Char"/>
    <w:basedOn w:val="Nivel3Char"/>
    <w:link w:val="Nvel3-R"/>
    <w:rsid w:val="0050401A"/>
    <w:rPr>
      <w:rFonts w:ascii="Calibri" w:hAnsi="Calibri"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256F53"/>
    <w:rPr>
      <w:rFonts w:ascii="Calibri" w:hAnsi="Calibri"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fontstyle01">
    <w:name w:val="fontstyle01"/>
    <w:basedOn w:val="Fontepargpadro"/>
    <w:rsid w:val="00324EA6"/>
    <w:rPr>
      <w:rFonts w:ascii="CIDFont+F5" w:hAnsi="CIDFont+F5" w:hint="default"/>
      <w:b w:val="0"/>
      <w:bCs w:val="0"/>
      <w:i w:val="0"/>
      <w:iCs w:val="0"/>
      <w:color w:val="000000"/>
      <w:sz w:val="20"/>
      <w:szCs w:val="20"/>
    </w:rPr>
  </w:style>
  <w:style w:type="character" w:styleId="MenoPendente">
    <w:name w:val="Unresolved Mention"/>
    <w:basedOn w:val="Fontepargpadro"/>
    <w:uiPriority w:val="99"/>
    <w:semiHidden/>
    <w:unhideWhenUsed/>
    <w:rsid w:val="00F90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60806163">
      <w:bodyDiv w:val="1"/>
      <w:marLeft w:val="0"/>
      <w:marRight w:val="0"/>
      <w:marTop w:val="0"/>
      <w:marBottom w:val="0"/>
      <w:divBdr>
        <w:top w:val="none" w:sz="0" w:space="0" w:color="auto"/>
        <w:left w:val="none" w:sz="0" w:space="0" w:color="auto"/>
        <w:bottom w:val="none" w:sz="0" w:space="0" w:color="auto"/>
        <w:right w:val="none" w:sz="0" w:space="0" w:color="auto"/>
      </w:divBdr>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2287168">
      <w:bodyDiv w:val="1"/>
      <w:marLeft w:val="0"/>
      <w:marRight w:val="0"/>
      <w:marTop w:val="0"/>
      <w:marBottom w:val="0"/>
      <w:divBdr>
        <w:top w:val="none" w:sz="0" w:space="0" w:color="auto"/>
        <w:left w:val="none" w:sz="0" w:space="0" w:color="auto"/>
        <w:bottom w:val="none" w:sz="0" w:space="0" w:color="auto"/>
        <w:right w:val="none" w:sz="0" w:space="0" w:color="auto"/>
      </w:divBdr>
    </w:div>
    <w:div w:id="2103715572">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leis/l8245.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leis/l8245.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_ato2011-2014/2013/lei/l12846.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1-2014/2013/lei/l12846.htm"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8245.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leis/l8245.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25art159"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A9AF8-79E4-456D-8B39-C41F1375E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7653</Words>
  <Characters>41330</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2023-03-06T23:06:00Z</dcterms:created>
  <dcterms:modified xsi:type="dcterms:W3CDTF">2023-12-07T13:57:00Z</dcterms:modified>
</cp:coreProperties>
</file>