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4F40" w14:textId="01B34B08" w:rsidR="00FE7E06" w:rsidRPr="005657AC" w:rsidRDefault="00F0554E" w:rsidP="00FE7E06">
      <w:pPr>
        <w:pStyle w:val="Notaexplicativa"/>
        <w:jc w:val="center"/>
        <w:rPr>
          <w:rFonts w:asciiTheme="majorHAnsi" w:hAnsiTheme="majorHAnsi" w:cstheme="majorHAnsi"/>
          <w:b/>
        </w:rPr>
      </w:pPr>
      <w:r>
        <w:rPr>
          <w:rFonts w:asciiTheme="majorHAnsi" w:hAnsiTheme="majorHAnsi" w:cstheme="majorHAnsi"/>
          <w:b/>
        </w:rPr>
        <w:t>MINUTA</w:t>
      </w:r>
      <w:r w:rsidR="00FE7E06" w:rsidRPr="005657AC">
        <w:rPr>
          <w:rFonts w:asciiTheme="majorHAnsi" w:hAnsiTheme="majorHAnsi" w:cstheme="majorHAnsi"/>
          <w:b/>
        </w:rPr>
        <w:t xml:space="preserve"> DE ATA DE REGISTRO DE PREÇOS</w:t>
      </w:r>
    </w:p>
    <w:p w14:paraId="2B59516C" w14:textId="77777777" w:rsidR="00FE7E06" w:rsidRPr="005657AC" w:rsidRDefault="00FE7E06" w:rsidP="00FE7E06">
      <w:pPr>
        <w:pStyle w:val="Notaexplicativa"/>
        <w:jc w:val="center"/>
        <w:rPr>
          <w:rFonts w:asciiTheme="majorHAnsi" w:hAnsiTheme="majorHAnsi" w:cstheme="majorHAnsi"/>
          <w:b/>
        </w:rPr>
      </w:pPr>
      <w:r w:rsidRPr="005657AC">
        <w:rPr>
          <w:rFonts w:asciiTheme="majorHAnsi" w:hAnsiTheme="majorHAnsi" w:cstheme="majorHAnsi"/>
          <w:b/>
        </w:rPr>
        <w:t>LEI Nº 14.133, DE 1º DE ABRIL DE 2021</w:t>
      </w:r>
    </w:p>
    <w:p w14:paraId="1C9569CA" w14:textId="77777777" w:rsidR="00FE7E06" w:rsidRPr="005657AC" w:rsidRDefault="00FE7E06" w:rsidP="00FE7E06">
      <w:pPr>
        <w:pStyle w:val="Notaexplicativa"/>
        <w:rPr>
          <w:rFonts w:asciiTheme="majorHAnsi" w:hAnsiTheme="majorHAnsi" w:cstheme="majorHAnsi"/>
          <w:b/>
        </w:rPr>
      </w:pPr>
      <w:r w:rsidRPr="005657AC">
        <w:rPr>
          <w:rFonts w:asciiTheme="majorHAnsi" w:hAnsiTheme="majorHAnsi" w:cstheme="majorHAnsi"/>
          <w:b/>
        </w:rPr>
        <w:t xml:space="preserve">NOTAS EXPLICATIVAS – </w:t>
      </w:r>
      <w:r w:rsidRPr="005657AC">
        <w:rPr>
          <w:rFonts w:asciiTheme="majorHAnsi" w:hAnsiTheme="majorHAnsi" w:cstheme="majorHAnsi"/>
          <w:b/>
          <w:color w:val="FF0000"/>
        </w:rPr>
        <w:t>LEITURA OBRIGATÓRIA</w:t>
      </w:r>
    </w:p>
    <w:p w14:paraId="6E57EE2C" w14:textId="77777777" w:rsidR="005657AC" w:rsidRPr="005657AC" w:rsidRDefault="005657AC" w:rsidP="005657AC">
      <w:pPr>
        <w:pStyle w:val="Notaexplicativa"/>
        <w:rPr>
          <w:rFonts w:asciiTheme="majorHAnsi" w:hAnsiTheme="majorHAnsi" w:cstheme="majorHAnsi"/>
        </w:rPr>
      </w:pPr>
      <w:r w:rsidRPr="005657AC">
        <w:rPr>
          <w:rFonts w:asciiTheme="majorHAnsi" w:hAnsiTheme="majorHAnsi" w:cstheme="majorHAnsi"/>
        </w:rPr>
        <w:t>Alguns itens receberam notas explicativas destacadas para compreensão do agente ou setor responsável pela elaboração das minutas referentes à licitação, que deverão ser suprimidas quando da finalização do documento.</w:t>
      </w:r>
    </w:p>
    <w:p w14:paraId="3E590B57" w14:textId="761FDE5E" w:rsidR="005657AC" w:rsidRPr="005657AC" w:rsidRDefault="005657AC" w:rsidP="005657AC">
      <w:pPr>
        <w:pStyle w:val="Notaexplicativa"/>
        <w:rPr>
          <w:rFonts w:asciiTheme="majorHAnsi" w:hAnsiTheme="majorHAnsi" w:cstheme="majorHAnsi"/>
        </w:rPr>
      </w:pPr>
      <w:r w:rsidRPr="005657AC">
        <w:rPr>
          <w:rFonts w:asciiTheme="majorHAnsi" w:hAnsiTheme="majorHAnsi" w:cstheme="majorHAnsi"/>
        </w:rPr>
        <w:t>Sistema de Co</w:t>
      </w:r>
      <w:r w:rsidR="00CC5ECA">
        <w:rPr>
          <w:rFonts w:asciiTheme="majorHAnsi" w:hAnsiTheme="majorHAnsi" w:cstheme="majorHAnsi"/>
        </w:rPr>
        <w:t xml:space="preserve">res: Para facilitar o ajuste da Ata de Registro de Preços </w:t>
      </w:r>
      <w:r w:rsidRPr="005657AC">
        <w:rPr>
          <w:rFonts w:asciiTheme="majorHAnsi" w:hAnsiTheme="majorHAnsi" w:cstheme="majorHAnsi"/>
        </w:rPr>
        <w:t>ao tipo de contratação, algumas cláusulas foram destacadas com cores distintas, devendo ser removidas ou mantidas em cada caso da seguinte forma:</w:t>
      </w:r>
    </w:p>
    <w:p w14:paraId="7914DE18" w14:textId="77777777" w:rsidR="005657AC" w:rsidRPr="005657AC" w:rsidRDefault="005657AC" w:rsidP="005657AC">
      <w:pPr>
        <w:pStyle w:val="Notaexplicativa"/>
        <w:rPr>
          <w:rFonts w:asciiTheme="majorHAnsi" w:hAnsiTheme="majorHAnsi" w:cstheme="majorHAnsi"/>
        </w:rPr>
      </w:pPr>
      <w:r w:rsidRPr="005657AC">
        <w:rPr>
          <w:rFonts w:asciiTheme="majorHAnsi" w:hAnsiTheme="majorHAnsi" w:cstheme="majorHAnsi"/>
          <w:bCs/>
        </w:rPr>
        <w:t xml:space="preserve">- Os itens deste modelo destacados em </w:t>
      </w:r>
      <w:r w:rsidRPr="005657AC">
        <w:rPr>
          <w:rFonts w:asciiTheme="majorHAnsi" w:hAnsiTheme="majorHAnsi" w:cstheme="majorHAnsi"/>
          <w:bCs/>
          <w:color w:val="FF0000"/>
        </w:rPr>
        <w:t xml:space="preserve">vermelho itálico </w:t>
      </w:r>
      <w:r w:rsidRPr="005657AC">
        <w:rPr>
          <w:rFonts w:asciiTheme="majorHAnsi" w:hAnsiTheme="majorHAnsi" w:cstheme="majorHAnsi"/>
          <w:bCs/>
        </w:rPr>
        <w:t>devem ser preenchidos ou adotados pelo órgão ou entidade pública contratante segundo critérios de oportunidade e conveniência</w:t>
      </w:r>
      <w:r w:rsidRPr="005657AC">
        <w:rPr>
          <w:rFonts w:asciiTheme="majorHAnsi" w:hAnsiTheme="majorHAnsi" w:cstheme="majorHAnsi"/>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30994897" w14:textId="77777777" w:rsidR="005657AC" w:rsidRPr="005657AC" w:rsidRDefault="005657AC" w:rsidP="005657AC">
      <w:pPr>
        <w:pStyle w:val="Notaexplicativa"/>
        <w:rPr>
          <w:rFonts w:asciiTheme="majorHAnsi" w:hAnsiTheme="majorHAnsi" w:cstheme="majorHAnsi"/>
        </w:rPr>
      </w:pPr>
      <w:r w:rsidRPr="005657AC">
        <w:rPr>
          <w:rFonts w:asciiTheme="majorHAnsi" w:hAnsiTheme="majorHAnsi" w:cstheme="majorHAnsi"/>
        </w:rPr>
        <w:t>-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184C405E" w14:textId="77777777" w:rsidR="005657AC" w:rsidRPr="005657AC" w:rsidRDefault="005657AC" w:rsidP="005657AC">
      <w:pPr>
        <w:pStyle w:val="Notaexplicativa"/>
        <w:rPr>
          <w:rFonts w:asciiTheme="majorHAnsi" w:hAnsiTheme="majorHAnsi" w:cstheme="majorHAnsi"/>
        </w:rPr>
      </w:pPr>
      <w:r w:rsidRPr="005657AC">
        <w:rPr>
          <w:rFonts w:asciiTheme="majorHAnsi" w:hAnsiTheme="majorHAnsi" w:cstheme="majorHAnsi"/>
        </w:rPr>
        <w:t xml:space="preserve">- As demais cláusulas facultativas estão em </w:t>
      </w:r>
      <w:r w:rsidRPr="005657AC">
        <w:rPr>
          <w:rFonts w:asciiTheme="majorHAnsi" w:hAnsiTheme="majorHAnsi" w:cstheme="majorHAnsi"/>
          <w:i w:val="0"/>
          <w:color w:val="FF0000"/>
        </w:rPr>
        <w:t>vermelho</w:t>
      </w:r>
      <w:r w:rsidRPr="005657AC">
        <w:rPr>
          <w:rFonts w:asciiTheme="majorHAnsi" w:hAnsiTheme="majorHAnsi" w:cstheme="majorHAnsi"/>
        </w:rPr>
        <w:t xml:space="preserve">, devendo ser consideradas individualmente. </w:t>
      </w:r>
    </w:p>
    <w:p w14:paraId="404E27F8" w14:textId="77777777" w:rsidR="005657AC" w:rsidRPr="005657AC" w:rsidRDefault="005657AC" w:rsidP="005657AC">
      <w:pPr>
        <w:pStyle w:val="Notaexplicativa"/>
        <w:rPr>
          <w:rFonts w:asciiTheme="majorHAnsi" w:hAnsiTheme="majorHAnsi" w:cstheme="majorHAnsi"/>
        </w:rPr>
      </w:pPr>
      <w:r w:rsidRPr="005657AC">
        <w:rPr>
          <w:rFonts w:asciiTheme="majorHAnsi" w:hAnsiTheme="majorHAnsi" w:cstheme="majorHAnsi"/>
        </w:rPr>
        <w:t>As referências a itens se atualiza automaticamente, basta visualizar o documento como se fosse imprimir.</w:t>
      </w:r>
    </w:p>
    <w:p w14:paraId="48D75BF0" w14:textId="23C5B90F" w:rsidR="00FE7E06" w:rsidRPr="005657AC" w:rsidRDefault="00FE7E06" w:rsidP="00FE7E06">
      <w:pPr>
        <w:spacing w:before="120" w:afterLines="120" w:after="288" w:line="312" w:lineRule="auto"/>
        <w:jc w:val="center"/>
        <w:rPr>
          <w:rFonts w:asciiTheme="majorHAnsi" w:hAnsiTheme="majorHAnsi" w:cstheme="majorHAnsi"/>
          <w:b/>
          <w:i/>
          <w:color w:val="FF0000"/>
          <w:sz w:val="20"/>
          <w:szCs w:val="20"/>
        </w:rPr>
      </w:pPr>
      <w:r w:rsidRPr="005657AC">
        <w:rPr>
          <w:rFonts w:asciiTheme="majorHAnsi" w:hAnsiTheme="majorHAnsi" w:cstheme="majorHAnsi"/>
          <w:b/>
          <w:i/>
          <w:color w:val="FF0000"/>
          <w:sz w:val="20"/>
          <w:szCs w:val="20"/>
        </w:rPr>
        <w:t>ÓRGÃO OU ENTIDADE PÚBLICA</w:t>
      </w:r>
    </w:p>
    <w:p w14:paraId="08EEE6EC" w14:textId="7F04AEE7" w:rsidR="00FE7E06" w:rsidRPr="005657AC" w:rsidRDefault="00FE7E06" w:rsidP="00FE7E06">
      <w:pPr>
        <w:spacing w:before="120" w:afterLines="120" w:after="288" w:line="312" w:lineRule="auto"/>
        <w:jc w:val="center"/>
        <w:rPr>
          <w:rFonts w:asciiTheme="majorHAnsi" w:hAnsiTheme="majorHAnsi" w:cstheme="majorHAnsi"/>
          <w:bCs/>
          <w:color w:val="000000"/>
          <w:sz w:val="20"/>
          <w:szCs w:val="20"/>
        </w:rPr>
      </w:pPr>
      <w:r w:rsidRPr="005657AC">
        <w:rPr>
          <w:rFonts w:asciiTheme="majorHAnsi" w:hAnsiTheme="majorHAnsi" w:cstheme="majorHAnsi"/>
          <w:color w:val="000000"/>
          <w:sz w:val="20"/>
          <w:szCs w:val="20"/>
        </w:rPr>
        <w:t>(Processo Administrativo n</w:t>
      </w:r>
      <w:r w:rsidR="00AE5839">
        <w:rPr>
          <w:rFonts w:asciiTheme="majorHAnsi" w:hAnsiTheme="majorHAnsi" w:cstheme="majorHAnsi"/>
          <w:bCs/>
          <w:color w:val="000000"/>
          <w:sz w:val="20"/>
          <w:szCs w:val="20"/>
        </w:rPr>
        <w:t>º</w:t>
      </w:r>
      <w:r w:rsidRPr="005657AC">
        <w:rPr>
          <w:rFonts w:asciiTheme="majorHAnsi" w:hAnsiTheme="majorHAnsi" w:cstheme="majorHAnsi"/>
          <w:bCs/>
          <w:color w:val="000000"/>
          <w:sz w:val="20"/>
          <w:szCs w:val="20"/>
        </w:rPr>
        <w:t xml:space="preserve"> </w:t>
      </w:r>
      <w:r w:rsidRPr="005657AC">
        <w:rPr>
          <w:rFonts w:asciiTheme="majorHAnsi" w:hAnsiTheme="majorHAnsi" w:cstheme="majorHAnsi"/>
          <w:bCs/>
          <w:color w:val="FF0000"/>
          <w:sz w:val="20"/>
          <w:szCs w:val="20"/>
        </w:rPr>
        <w:t xml:space="preserve">........... </w:t>
      </w:r>
      <w:r w:rsidRPr="005657AC">
        <w:rPr>
          <w:rFonts w:asciiTheme="majorHAnsi" w:hAnsiTheme="majorHAnsi" w:cstheme="majorHAnsi"/>
          <w:bCs/>
          <w:sz w:val="20"/>
          <w:szCs w:val="20"/>
        </w:rPr>
        <w:t xml:space="preserve">- Id. </w:t>
      </w:r>
      <w:proofErr w:type="spellStart"/>
      <w:r w:rsidRPr="005657AC">
        <w:rPr>
          <w:rFonts w:asciiTheme="majorHAnsi" w:hAnsiTheme="majorHAnsi" w:cstheme="majorHAnsi"/>
          <w:bCs/>
          <w:sz w:val="20"/>
          <w:szCs w:val="20"/>
        </w:rPr>
        <w:t>CidadES</w:t>
      </w:r>
      <w:proofErr w:type="spellEnd"/>
      <w:r w:rsidRPr="005657AC">
        <w:rPr>
          <w:rFonts w:asciiTheme="majorHAnsi" w:hAnsiTheme="majorHAnsi" w:cstheme="majorHAnsi"/>
          <w:bCs/>
          <w:sz w:val="20"/>
          <w:szCs w:val="20"/>
        </w:rPr>
        <w:t xml:space="preserve"> nº </w:t>
      </w:r>
      <w:r w:rsidRPr="005657AC">
        <w:rPr>
          <w:rFonts w:asciiTheme="majorHAnsi" w:hAnsiTheme="majorHAnsi" w:cstheme="majorHAnsi"/>
          <w:bCs/>
          <w:color w:val="FF0000"/>
          <w:sz w:val="20"/>
          <w:szCs w:val="20"/>
        </w:rPr>
        <w:t>..........................</w:t>
      </w:r>
      <w:r w:rsidRPr="005657AC">
        <w:rPr>
          <w:rFonts w:asciiTheme="majorHAnsi" w:hAnsiTheme="majorHAnsi" w:cstheme="majorHAnsi"/>
          <w:bCs/>
          <w:color w:val="000000"/>
          <w:sz w:val="20"/>
          <w:szCs w:val="20"/>
        </w:rPr>
        <w:t>)</w:t>
      </w:r>
    </w:p>
    <w:p w14:paraId="501DB251" w14:textId="0B59A48E" w:rsidR="00FE7E06" w:rsidRPr="005657AC" w:rsidRDefault="00FE7E06" w:rsidP="00FE7E06">
      <w:pPr>
        <w:pStyle w:val="Notaexplicativa"/>
        <w:rPr>
          <w:rFonts w:asciiTheme="majorHAnsi" w:hAnsiTheme="majorHAnsi" w:cstheme="majorHAnsi"/>
          <w:bCs/>
        </w:rPr>
      </w:pPr>
      <w:r w:rsidRPr="005657AC">
        <w:rPr>
          <w:rFonts w:asciiTheme="majorHAnsi" w:hAnsiTheme="majorHAnsi" w:cstheme="majorHAnsi"/>
          <w:b/>
        </w:rPr>
        <w:t xml:space="preserve">Nota explicativa: </w:t>
      </w:r>
      <w:r w:rsidRPr="005657AC">
        <w:rPr>
          <w:rFonts w:asciiTheme="majorHAnsi" w:hAnsiTheme="majorHAnsi" w:cstheme="majorHAnsi"/>
        </w:rPr>
        <w:t xml:space="preserve">Trata-se do código de identificação da contratação no </w:t>
      </w:r>
      <w:proofErr w:type="spellStart"/>
      <w:r w:rsidRPr="005657AC">
        <w:rPr>
          <w:rFonts w:asciiTheme="majorHAnsi" w:hAnsiTheme="majorHAnsi" w:cstheme="majorHAnsi"/>
        </w:rPr>
        <w:t>CidadES</w:t>
      </w:r>
      <w:proofErr w:type="spellEnd"/>
      <w:r w:rsidRPr="005657AC">
        <w:rPr>
          <w:rFonts w:asciiTheme="majorHAnsi" w:hAnsiTheme="majorHAnsi" w:cstheme="majorHAnsi"/>
        </w:rPr>
        <w:t>, conforme determina o Anexo VI da Instrução Normativa TC n</w:t>
      </w:r>
      <w:r w:rsidR="00AE5839">
        <w:rPr>
          <w:rFonts w:asciiTheme="majorHAnsi" w:hAnsiTheme="majorHAnsi" w:cstheme="majorHAnsi"/>
        </w:rPr>
        <w:t>º</w:t>
      </w:r>
      <w:r w:rsidRPr="005657AC">
        <w:rPr>
          <w:rFonts w:asciiTheme="majorHAnsi" w:hAnsiTheme="majorHAnsi" w:cstheme="majorHAnsi"/>
        </w:rPr>
        <w:t xml:space="preserve"> 68, de 08 de dezembro de 2020.</w:t>
      </w:r>
    </w:p>
    <w:p w14:paraId="1E4EAB50" w14:textId="77777777" w:rsidR="00FE7E06" w:rsidRPr="005657AC" w:rsidRDefault="00FE7E06" w:rsidP="00FE7E06">
      <w:pPr>
        <w:pStyle w:val="Prembulo"/>
        <w:spacing w:before="120" w:afterLines="120" w:after="288" w:line="312" w:lineRule="auto"/>
        <w:ind w:left="3686"/>
        <w:rPr>
          <w:rFonts w:asciiTheme="majorHAnsi" w:hAnsiTheme="majorHAnsi" w:cstheme="majorHAnsi"/>
          <w:bCs w:val="0"/>
        </w:rPr>
      </w:pPr>
      <w:r w:rsidRPr="005657AC">
        <w:rPr>
          <w:rFonts w:asciiTheme="majorHAnsi" w:hAnsiTheme="majorHAnsi" w:cstheme="majorHAnsi"/>
          <w:bCs w:val="0"/>
        </w:rPr>
        <w:t xml:space="preserve">ATA DE REGISTRO DE PREÇOS Nº </w:t>
      </w:r>
      <w:r w:rsidRPr="005657AC">
        <w:rPr>
          <w:rFonts w:asciiTheme="majorHAnsi" w:hAnsiTheme="majorHAnsi" w:cstheme="majorHAnsi"/>
          <w:bCs w:val="0"/>
          <w:color w:val="FF0000"/>
        </w:rPr>
        <w:t>......../</w:t>
      </w:r>
      <w:proofErr w:type="gramStart"/>
      <w:r w:rsidRPr="005657AC">
        <w:rPr>
          <w:rFonts w:asciiTheme="majorHAnsi" w:hAnsiTheme="majorHAnsi" w:cstheme="majorHAnsi"/>
          <w:bCs w:val="0"/>
          <w:color w:val="FF0000"/>
        </w:rPr>
        <w:t>....</w:t>
      </w:r>
      <w:r w:rsidRPr="005657AC">
        <w:rPr>
          <w:rFonts w:asciiTheme="majorHAnsi" w:hAnsiTheme="majorHAnsi" w:cstheme="majorHAnsi"/>
          <w:bCs w:val="0"/>
        </w:rPr>
        <w:t>.</w:t>
      </w:r>
      <w:proofErr w:type="gramEnd"/>
      <w:r w:rsidRPr="005657AC">
        <w:rPr>
          <w:rFonts w:asciiTheme="majorHAnsi" w:hAnsiTheme="majorHAnsi" w:cstheme="majorHAnsi"/>
          <w:bCs w:val="0"/>
        </w:rPr>
        <w:t xml:space="preserve">  </w:t>
      </w:r>
    </w:p>
    <w:p w14:paraId="4B0EE664" w14:textId="22FB2DF9" w:rsidR="00FE7E06" w:rsidRPr="005657AC" w:rsidRDefault="00FE7E06" w:rsidP="00FE7E06">
      <w:pPr>
        <w:spacing w:before="120" w:afterLines="120" w:after="288" w:line="312" w:lineRule="auto"/>
        <w:ind w:firstLine="567"/>
        <w:jc w:val="both"/>
        <w:rPr>
          <w:rFonts w:asciiTheme="majorHAnsi" w:eastAsia="Arial" w:hAnsiTheme="majorHAnsi" w:cstheme="majorHAnsi"/>
          <w:sz w:val="20"/>
          <w:szCs w:val="20"/>
        </w:rPr>
      </w:pPr>
      <w:r w:rsidRPr="005657AC">
        <w:rPr>
          <w:rFonts w:asciiTheme="majorHAnsi" w:eastAsia="Arial" w:hAnsiTheme="majorHAnsi" w:cstheme="majorHAnsi"/>
          <w:iCs/>
          <w:sz w:val="20"/>
          <w:szCs w:val="20"/>
        </w:rPr>
        <w:t xml:space="preserve">O(A) </w:t>
      </w:r>
      <w:r w:rsidRPr="005657AC">
        <w:rPr>
          <w:rFonts w:asciiTheme="majorHAnsi" w:eastAsia="Arial" w:hAnsiTheme="majorHAnsi" w:cstheme="majorHAnsi"/>
          <w:b/>
          <w:i/>
          <w:iCs/>
          <w:color w:val="FF0000"/>
          <w:sz w:val="20"/>
          <w:szCs w:val="20"/>
        </w:rPr>
        <w:t>ÓRGÃO OU ENTIDADE PÚBLICA QUE GERENCIARÁ A ATA DE REGISTRO DE PREÇOS</w:t>
      </w:r>
      <w:r w:rsidRPr="005657AC">
        <w:rPr>
          <w:rFonts w:asciiTheme="majorHAnsi" w:eastAsia="Arial" w:hAnsiTheme="majorHAnsi" w:cstheme="majorHAnsi"/>
          <w:sz w:val="20"/>
          <w:szCs w:val="20"/>
        </w:rPr>
        <w:t xml:space="preserve">, com sede na(o) </w:t>
      </w:r>
      <w:r w:rsidRPr="005657AC">
        <w:rPr>
          <w:rFonts w:asciiTheme="majorHAnsi" w:eastAsia="Arial" w:hAnsiTheme="majorHAnsi" w:cstheme="majorHAnsi"/>
          <w:color w:val="FF0000"/>
          <w:sz w:val="20"/>
          <w:szCs w:val="20"/>
        </w:rPr>
        <w:t>.............................</w:t>
      </w:r>
      <w:r w:rsidRPr="005657AC">
        <w:rPr>
          <w:rFonts w:asciiTheme="majorHAnsi" w:eastAsia="Arial" w:hAnsiTheme="majorHAnsi" w:cstheme="majorHAnsi"/>
          <w:sz w:val="20"/>
          <w:szCs w:val="20"/>
        </w:rPr>
        <w:t xml:space="preserve">, na cidade de </w:t>
      </w:r>
      <w:r w:rsidR="00D4355D">
        <w:rPr>
          <w:rFonts w:asciiTheme="majorHAnsi" w:eastAsia="Arial" w:hAnsiTheme="majorHAnsi" w:cstheme="majorHAnsi"/>
          <w:sz w:val="20"/>
          <w:szCs w:val="20"/>
        </w:rPr>
        <w:t>Laranja da Terra</w:t>
      </w:r>
      <w:r w:rsidRPr="005657AC">
        <w:rPr>
          <w:rFonts w:asciiTheme="majorHAnsi" w:eastAsia="Arial" w:hAnsiTheme="majorHAnsi" w:cstheme="majorHAnsi"/>
          <w:sz w:val="20"/>
          <w:szCs w:val="20"/>
        </w:rPr>
        <w:t xml:space="preserve">, Estado do Espírito Santo, neste ato representado(a) pelo(a) </w:t>
      </w:r>
      <w:r w:rsidRPr="005657AC">
        <w:rPr>
          <w:rFonts w:asciiTheme="majorHAnsi" w:eastAsia="Arial" w:hAnsiTheme="majorHAnsi" w:cstheme="majorHAnsi"/>
          <w:color w:val="FF0000"/>
          <w:sz w:val="20"/>
          <w:szCs w:val="20"/>
        </w:rPr>
        <w:t>Cargo e Nome</w:t>
      </w:r>
      <w:r w:rsidRPr="005657AC">
        <w:rPr>
          <w:rFonts w:asciiTheme="majorHAnsi" w:eastAsia="Arial" w:hAnsiTheme="majorHAnsi" w:cstheme="majorHAnsi"/>
          <w:sz w:val="20"/>
          <w:szCs w:val="20"/>
        </w:rPr>
        <w:t xml:space="preserve">, considerando o julgamento </w:t>
      </w:r>
      <w:r w:rsidR="00740BEC" w:rsidRPr="002E1526">
        <w:rPr>
          <w:rStyle w:val="Nvel2-RedChar"/>
          <w:sz w:val="20"/>
          <w:szCs w:val="20"/>
        </w:rPr>
        <w:t>do</w:t>
      </w:r>
      <w:r w:rsidR="00740BEC" w:rsidRPr="00E45A88">
        <w:rPr>
          <w:rFonts w:asciiTheme="majorHAnsi" w:eastAsia="Arial" w:hAnsiTheme="majorHAnsi" w:cstheme="majorHAnsi"/>
          <w:i/>
          <w:iCs/>
          <w:color w:val="FF0000"/>
          <w:sz w:val="20"/>
          <w:szCs w:val="20"/>
        </w:rPr>
        <w:t xml:space="preserve"> Pregão</w:t>
      </w:r>
      <w:r w:rsidR="00740BEC">
        <w:rPr>
          <w:rFonts w:asciiTheme="majorHAnsi" w:eastAsia="Arial" w:hAnsiTheme="majorHAnsi" w:cstheme="majorHAnsi"/>
          <w:i/>
          <w:iCs/>
          <w:color w:val="FF0000"/>
          <w:sz w:val="20"/>
          <w:szCs w:val="20"/>
        </w:rPr>
        <w:t xml:space="preserve"> </w:t>
      </w:r>
      <w:r w:rsidR="00D85089" w:rsidRPr="00D85089">
        <w:rPr>
          <w:rStyle w:val="ouChar"/>
          <w:sz w:val="20"/>
        </w:rPr>
        <w:t>OU</w:t>
      </w:r>
      <w:r w:rsidR="00D85089" w:rsidRPr="00D85089">
        <w:rPr>
          <w:rFonts w:asciiTheme="majorHAnsi" w:eastAsia="Arial" w:hAnsiTheme="majorHAnsi" w:cstheme="majorHAnsi"/>
          <w:i/>
          <w:iCs/>
          <w:color w:val="FF0000"/>
          <w:sz w:val="12"/>
          <w:szCs w:val="20"/>
        </w:rPr>
        <w:t xml:space="preserve"> </w:t>
      </w:r>
      <w:r w:rsidR="00740BEC">
        <w:rPr>
          <w:rFonts w:asciiTheme="majorHAnsi" w:eastAsia="Arial" w:hAnsiTheme="majorHAnsi" w:cstheme="majorHAnsi"/>
          <w:i/>
          <w:iCs/>
          <w:color w:val="FF0000"/>
          <w:sz w:val="20"/>
          <w:szCs w:val="20"/>
        </w:rPr>
        <w:t>da Concorrência</w:t>
      </w:r>
      <w:r w:rsidR="00740BEC" w:rsidRPr="00E45A88">
        <w:rPr>
          <w:rFonts w:asciiTheme="majorHAnsi" w:eastAsia="Arial" w:hAnsiTheme="majorHAnsi" w:cstheme="majorHAnsi"/>
          <w:i/>
          <w:iCs/>
          <w:color w:val="FF0000"/>
          <w:sz w:val="20"/>
          <w:szCs w:val="20"/>
        </w:rPr>
        <w:t xml:space="preserve"> Eletrônic</w:t>
      </w:r>
      <w:r w:rsidR="00740BEC">
        <w:rPr>
          <w:rFonts w:asciiTheme="majorHAnsi" w:eastAsia="Arial" w:hAnsiTheme="majorHAnsi" w:cstheme="majorHAnsi"/>
          <w:i/>
          <w:iCs/>
          <w:color w:val="FF0000"/>
          <w:sz w:val="20"/>
          <w:szCs w:val="20"/>
        </w:rPr>
        <w:t xml:space="preserve">o </w:t>
      </w:r>
      <w:r w:rsidR="00D85089" w:rsidRPr="00D85089">
        <w:rPr>
          <w:rStyle w:val="ouChar"/>
          <w:sz w:val="20"/>
        </w:rPr>
        <w:t>OU</w:t>
      </w:r>
      <w:r w:rsidR="00D85089" w:rsidRPr="00D85089">
        <w:rPr>
          <w:rFonts w:asciiTheme="majorHAnsi" w:eastAsia="Arial" w:hAnsiTheme="majorHAnsi" w:cstheme="majorHAnsi"/>
          <w:i/>
          <w:iCs/>
          <w:color w:val="FF0000"/>
          <w:sz w:val="12"/>
          <w:szCs w:val="20"/>
        </w:rPr>
        <w:t xml:space="preserve"> </w:t>
      </w:r>
      <w:r w:rsidR="00740BEC">
        <w:rPr>
          <w:rFonts w:asciiTheme="majorHAnsi" w:eastAsia="Arial" w:hAnsiTheme="majorHAnsi" w:cstheme="majorHAnsi"/>
          <w:i/>
          <w:iCs/>
          <w:color w:val="FF0000"/>
          <w:sz w:val="20"/>
          <w:szCs w:val="20"/>
        </w:rPr>
        <w:t xml:space="preserve">Presencial </w:t>
      </w:r>
      <w:r w:rsidR="00740BEC" w:rsidRPr="00E45A88">
        <w:rPr>
          <w:rFonts w:asciiTheme="majorHAnsi" w:eastAsia="Arial" w:hAnsiTheme="majorHAnsi" w:cstheme="majorHAnsi"/>
          <w:i/>
          <w:iCs/>
          <w:color w:val="FF0000"/>
          <w:sz w:val="20"/>
          <w:szCs w:val="20"/>
        </w:rPr>
        <w:t>nº .../...</w:t>
      </w:r>
      <w:r w:rsidRPr="005657AC">
        <w:rPr>
          <w:rFonts w:asciiTheme="majorHAnsi" w:eastAsia="Arial" w:hAnsiTheme="majorHAnsi" w:cstheme="majorHAnsi"/>
          <w:sz w:val="20"/>
          <w:szCs w:val="20"/>
        </w:rPr>
        <w:t xml:space="preserve">, para REGISTRO DE PREÇOS, publicado no </w:t>
      </w:r>
      <w:r w:rsidRPr="005657AC">
        <w:rPr>
          <w:rFonts w:asciiTheme="majorHAnsi" w:eastAsia="Arial" w:hAnsiTheme="majorHAnsi" w:cstheme="majorHAnsi"/>
          <w:color w:val="FF0000"/>
          <w:sz w:val="20"/>
          <w:szCs w:val="20"/>
        </w:rPr>
        <w:t xml:space="preserve">...... </w:t>
      </w:r>
      <w:r w:rsidRPr="005657AC">
        <w:rPr>
          <w:rFonts w:asciiTheme="majorHAnsi" w:eastAsia="Arial" w:hAnsiTheme="majorHAnsi" w:cstheme="majorHAnsi"/>
          <w:sz w:val="20"/>
          <w:szCs w:val="20"/>
        </w:rPr>
        <w:t xml:space="preserve">de </w:t>
      </w:r>
      <w:r w:rsidRPr="005657AC">
        <w:rPr>
          <w:rFonts w:asciiTheme="majorHAnsi" w:eastAsia="Arial" w:hAnsiTheme="majorHAnsi" w:cstheme="majorHAnsi"/>
          <w:color w:val="FF0000"/>
          <w:sz w:val="20"/>
          <w:szCs w:val="20"/>
        </w:rPr>
        <w:t>...../...../20.....</w:t>
      </w:r>
      <w:r w:rsidRPr="005657AC">
        <w:rPr>
          <w:rFonts w:asciiTheme="majorHAnsi" w:eastAsia="Arial" w:hAnsiTheme="majorHAnsi" w:cstheme="majorHAnsi"/>
          <w:sz w:val="20"/>
          <w:szCs w:val="20"/>
        </w:rPr>
        <w:t xml:space="preserve">, Processo Administrativo nº </w:t>
      </w:r>
      <w:r w:rsidRPr="005657AC">
        <w:rPr>
          <w:rFonts w:asciiTheme="majorHAnsi" w:eastAsia="Arial" w:hAnsiTheme="majorHAnsi" w:cstheme="majorHAnsi"/>
          <w:color w:val="FF0000"/>
          <w:sz w:val="20"/>
          <w:szCs w:val="20"/>
        </w:rPr>
        <w:t>.......</w:t>
      </w:r>
      <w:r w:rsidRPr="005657AC">
        <w:rPr>
          <w:rFonts w:asciiTheme="majorHAnsi" w:eastAsia="Arial" w:hAnsiTheme="majorHAnsi" w:cstheme="majorHAnsi"/>
          <w:sz w:val="20"/>
          <w:szCs w:val="20"/>
        </w:rPr>
        <w:t xml:space="preserve">, RESOLVE registrar os preços da(s)  empresa(s) indicada(s) e qualificada(s) nesta ATA, de acordo com a classificação por ela(s) alcançada(s) e na(s)  quantidade(s)  cotada(s), atendendo as condições previstas no Edital, sujeitando-se as partes às normas constantes na </w:t>
      </w:r>
      <w:hyperlink r:id="rId11" w:history="1">
        <w:r w:rsidRPr="005657AC">
          <w:rPr>
            <w:rStyle w:val="Hyperlink"/>
            <w:rFonts w:asciiTheme="majorHAnsi" w:eastAsia="Arial" w:hAnsiTheme="majorHAnsi" w:cstheme="majorHAnsi"/>
            <w:sz w:val="20"/>
            <w:szCs w:val="20"/>
          </w:rPr>
          <w:t>Lei nº 14.133, de 1º de abril de 2021</w:t>
        </w:r>
      </w:hyperlink>
      <w:r w:rsidRPr="005657AC">
        <w:rPr>
          <w:rFonts w:asciiTheme="majorHAnsi" w:eastAsia="Arial" w:hAnsiTheme="majorHAnsi" w:cstheme="majorHAnsi"/>
          <w:sz w:val="20"/>
          <w:szCs w:val="20"/>
        </w:rPr>
        <w:t>, e demais legislação aplicável, em conformidade com as disposições a seguir:</w:t>
      </w:r>
    </w:p>
    <w:p w14:paraId="15A96B5D" w14:textId="77777777" w:rsidR="00FE7E06" w:rsidRPr="005657AC" w:rsidRDefault="00FE7E06" w:rsidP="00FE7E06">
      <w:pPr>
        <w:pStyle w:val="Nivel01"/>
        <w:numPr>
          <w:ilvl w:val="0"/>
          <w:numId w:val="21"/>
        </w:numPr>
        <w:rPr>
          <w:rFonts w:asciiTheme="majorHAnsi" w:hAnsiTheme="majorHAnsi" w:cstheme="majorHAnsi"/>
        </w:rPr>
      </w:pPr>
      <w:r w:rsidRPr="005657AC">
        <w:rPr>
          <w:rFonts w:asciiTheme="majorHAnsi" w:hAnsiTheme="majorHAnsi" w:cstheme="majorHAnsi"/>
        </w:rPr>
        <w:t>DO OBJETO</w:t>
      </w:r>
    </w:p>
    <w:p w14:paraId="1F888AE1" w14:textId="7336F0EF" w:rsidR="00FE7E06" w:rsidRPr="005657AC" w:rsidRDefault="00FE7E06" w:rsidP="00FE7E06">
      <w:pPr>
        <w:pStyle w:val="Nivel2"/>
        <w:rPr>
          <w:rFonts w:asciiTheme="majorHAnsi" w:hAnsiTheme="majorHAnsi" w:cstheme="majorHAnsi"/>
        </w:rPr>
      </w:pPr>
      <w:r w:rsidRPr="005657AC">
        <w:rPr>
          <w:rFonts w:asciiTheme="majorHAnsi" w:hAnsiTheme="majorHAnsi" w:cstheme="majorHAnsi"/>
        </w:rPr>
        <w:t xml:space="preserve">A presente Ata tem por objeto o registro de preços para a eventual </w:t>
      </w:r>
      <w:r w:rsidR="00357A5B">
        <w:rPr>
          <w:rFonts w:asciiTheme="majorHAnsi" w:hAnsiTheme="majorHAnsi" w:cstheme="majorHAnsi"/>
        </w:rPr>
        <w:t>contratação</w:t>
      </w:r>
      <w:r w:rsidRPr="005657AC">
        <w:rPr>
          <w:rFonts w:asciiTheme="majorHAnsi" w:hAnsiTheme="majorHAnsi" w:cstheme="majorHAnsi"/>
        </w:rPr>
        <w:t xml:space="preserve"> de </w:t>
      </w:r>
      <w:r w:rsidRPr="00740BEC">
        <w:rPr>
          <w:rStyle w:val="Nvel2-RedChar"/>
        </w:rPr>
        <w:t>........</w:t>
      </w:r>
      <w:r w:rsidRPr="005657AC">
        <w:rPr>
          <w:rFonts w:asciiTheme="majorHAnsi" w:hAnsiTheme="majorHAnsi" w:cstheme="majorHAnsi"/>
        </w:rPr>
        <w:t>, especificado(s) no(s) item(</w:t>
      </w:r>
      <w:proofErr w:type="spellStart"/>
      <w:r w:rsidRPr="005657AC">
        <w:rPr>
          <w:rFonts w:asciiTheme="majorHAnsi" w:hAnsiTheme="majorHAnsi" w:cstheme="majorHAnsi"/>
        </w:rPr>
        <w:t>ns</w:t>
      </w:r>
      <w:proofErr w:type="spellEnd"/>
      <w:r w:rsidRPr="005657AC">
        <w:rPr>
          <w:rFonts w:asciiTheme="majorHAnsi" w:hAnsiTheme="majorHAnsi" w:cstheme="majorHAnsi"/>
        </w:rPr>
        <w:t xml:space="preserve">) </w:t>
      </w:r>
      <w:r w:rsidRPr="005657AC">
        <w:rPr>
          <w:rFonts w:asciiTheme="majorHAnsi" w:hAnsiTheme="majorHAnsi" w:cstheme="majorHAnsi"/>
          <w:color w:val="FF0000"/>
        </w:rPr>
        <w:t xml:space="preserve">.......... </w:t>
      </w:r>
      <w:r w:rsidRPr="005657AC">
        <w:rPr>
          <w:rFonts w:asciiTheme="majorHAnsi" w:hAnsiTheme="majorHAnsi" w:cstheme="majorHAnsi"/>
        </w:rPr>
        <w:t xml:space="preserve">do </w:t>
      </w:r>
      <w:r w:rsidRPr="005657AC">
        <w:rPr>
          <w:rFonts w:asciiTheme="majorHAnsi" w:hAnsiTheme="majorHAnsi" w:cstheme="majorHAnsi"/>
          <w:color w:val="FF0000"/>
        </w:rPr>
        <w:t xml:space="preserve">.......... </w:t>
      </w:r>
      <w:r w:rsidRPr="005657AC">
        <w:rPr>
          <w:rFonts w:asciiTheme="majorHAnsi" w:hAnsiTheme="majorHAnsi" w:cstheme="majorHAnsi"/>
        </w:rPr>
        <w:t xml:space="preserve">Termo de Referência, anexo </w:t>
      </w:r>
      <w:r w:rsidRPr="005657AC">
        <w:rPr>
          <w:rFonts w:asciiTheme="majorHAnsi" w:hAnsiTheme="majorHAnsi" w:cstheme="majorHAnsi"/>
          <w:color w:val="FF0000"/>
        </w:rPr>
        <w:t xml:space="preserve">...... </w:t>
      </w:r>
      <w:r w:rsidRPr="005657AC">
        <w:rPr>
          <w:rFonts w:asciiTheme="majorHAnsi" w:hAnsiTheme="majorHAnsi" w:cstheme="majorHAnsi"/>
        </w:rPr>
        <w:t xml:space="preserve">do Edital de </w:t>
      </w:r>
      <w:r w:rsidRPr="00740BEC">
        <w:rPr>
          <w:rStyle w:val="Nvel2-RedChar"/>
        </w:rPr>
        <w:t>Pregão</w:t>
      </w:r>
      <w:r w:rsidR="00740BEC" w:rsidRPr="00740BEC">
        <w:rPr>
          <w:rStyle w:val="Nvel2-RedChar"/>
        </w:rPr>
        <w:t xml:space="preserve"> </w:t>
      </w:r>
      <w:r w:rsidR="00740BEC" w:rsidRPr="00740BEC">
        <w:rPr>
          <w:rStyle w:val="ouChar"/>
          <w:rFonts w:asciiTheme="majorHAnsi" w:hAnsiTheme="majorHAnsi" w:cstheme="majorHAnsi"/>
          <w:sz w:val="20"/>
        </w:rPr>
        <w:t>ou</w:t>
      </w:r>
      <w:r w:rsidR="00740BEC" w:rsidRPr="00740BEC">
        <w:rPr>
          <w:rStyle w:val="Nvel2-RedChar"/>
          <w:sz w:val="16"/>
        </w:rPr>
        <w:t xml:space="preserve"> </w:t>
      </w:r>
      <w:r w:rsidR="00740BEC" w:rsidRPr="00740BEC">
        <w:rPr>
          <w:rStyle w:val="Nvel2-RedChar"/>
        </w:rPr>
        <w:t>Concorrência</w:t>
      </w:r>
      <w:r w:rsidRPr="005657AC">
        <w:rPr>
          <w:rFonts w:asciiTheme="majorHAnsi" w:hAnsiTheme="majorHAnsi" w:cstheme="majorHAnsi"/>
        </w:rPr>
        <w:t xml:space="preserve"> </w:t>
      </w:r>
      <w:r w:rsidR="00845A31" w:rsidRPr="00E45A88">
        <w:rPr>
          <w:rFonts w:asciiTheme="majorHAnsi" w:eastAsia="Arial" w:hAnsiTheme="majorHAnsi" w:cstheme="majorHAnsi"/>
          <w:i/>
          <w:iCs/>
          <w:color w:val="FF0000"/>
        </w:rPr>
        <w:t>Eletrônic</w:t>
      </w:r>
      <w:r w:rsidR="00845A31">
        <w:rPr>
          <w:rFonts w:asciiTheme="majorHAnsi" w:eastAsia="Arial" w:hAnsiTheme="majorHAnsi" w:cstheme="majorHAnsi"/>
          <w:i/>
          <w:iCs/>
          <w:color w:val="FF0000"/>
        </w:rPr>
        <w:t xml:space="preserve">o </w:t>
      </w:r>
      <w:r w:rsidR="00845A31" w:rsidRPr="00D85089">
        <w:rPr>
          <w:rStyle w:val="ouChar"/>
          <w:sz w:val="20"/>
        </w:rPr>
        <w:t>OU</w:t>
      </w:r>
      <w:r w:rsidR="00845A31" w:rsidRPr="00D85089">
        <w:rPr>
          <w:rFonts w:asciiTheme="majorHAnsi" w:eastAsia="Arial" w:hAnsiTheme="majorHAnsi" w:cstheme="majorHAnsi"/>
          <w:i/>
          <w:iCs/>
          <w:color w:val="FF0000"/>
          <w:sz w:val="12"/>
        </w:rPr>
        <w:t xml:space="preserve"> </w:t>
      </w:r>
      <w:r w:rsidR="00845A31">
        <w:rPr>
          <w:rFonts w:asciiTheme="majorHAnsi" w:eastAsia="Arial" w:hAnsiTheme="majorHAnsi" w:cstheme="majorHAnsi"/>
          <w:i/>
          <w:iCs/>
          <w:color w:val="FF0000"/>
        </w:rPr>
        <w:t xml:space="preserve">Presencial </w:t>
      </w:r>
      <w:r w:rsidR="00845A31" w:rsidRPr="00E45A88">
        <w:rPr>
          <w:rFonts w:asciiTheme="majorHAnsi" w:eastAsia="Arial" w:hAnsiTheme="majorHAnsi" w:cstheme="majorHAnsi"/>
          <w:i/>
          <w:iCs/>
          <w:color w:val="FF0000"/>
        </w:rPr>
        <w:t>nº .../...</w:t>
      </w:r>
      <w:r w:rsidR="00845A31" w:rsidRPr="005657AC">
        <w:rPr>
          <w:rFonts w:asciiTheme="majorHAnsi" w:eastAsia="Arial" w:hAnsiTheme="majorHAnsi" w:cstheme="majorHAnsi"/>
        </w:rPr>
        <w:t>,</w:t>
      </w:r>
      <w:r w:rsidR="00845A31">
        <w:rPr>
          <w:rFonts w:asciiTheme="majorHAnsi" w:eastAsia="Arial" w:hAnsiTheme="majorHAnsi" w:cstheme="majorHAnsi"/>
        </w:rPr>
        <w:t xml:space="preserve"> </w:t>
      </w:r>
      <w:r w:rsidRPr="005657AC">
        <w:rPr>
          <w:rFonts w:asciiTheme="majorHAnsi" w:hAnsiTheme="majorHAnsi" w:cstheme="majorHAnsi"/>
        </w:rPr>
        <w:t xml:space="preserve">que é parte integrante desta Ata, assim como a proposta </w:t>
      </w:r>
      <w:r w:rsidR="00357A5B">
        <w:rPr>
          <w:rFonts w:asciiTheme="majorHAnsi" w:hAnsiTheme="majorHAnsi" w:cstheme="majorHAnsi"/>
        </w:rPr>
        <w:t>cujos preços tenham sido registrados</w:t>
      </w:r>
      <w:r w:rsidRPr="005657AC">
        <w:rPr>
          <w:rFonts w:asciiTheme="majorHAnsi" w:hAnsiTheme="majorHAnsi" w:cstheme="majorHAnsi"/>
        </w:rPr>
        <w:t>, independentemente de transcrição.</w:t>
      </w:r>
    </w:p>
    <w:p w14:paraId="5444A723" w14:textId="77777777" w:rsidR="00FE7E06" w:rsidRPr="005657AC" w:rsidRDefault="00FE7E06" w:rsidP="00FE7E06">
      <w:pPr>
        <w:pStyle w:val="Nivel01"/>
        <w:rPr>
          <w:rFonts w:asciiTheme="majorHAnsi" w:hAnsiTheme="majorHAnsi" w:cstheme="majorHAnsi"/>
        </w:rPr>
      </w:pPr>
      <w:r w:rsidRPr="005657AC">
        <w:rPr>
          <w:rFonts w:asciiTheme="majorHAnsi" w:hAnsiTheme="majorHAnsi" w:cstheme="majorHAnsi"/>
        </w:rPr>
        <w:lastRenderedPageBreak/>
        <w:t>DOS PREÇOS, ESPECIFICAÇÕES E QUANTITATIVOS</w:t>
      </w:r>
    </w:p>
    <w:p w14:paraId="68CCDBE7" w14:textId="17E9D176" w:rsidR="00FE7E06" w:rsidRPr="005657AC" w:rsidRDefault="00FE7E06" w:rsidP="00FE7E06">
      <w:pPr>
        <w:pStyle w:val="Nivel2"/>
        <w:rPr>
          <w:rFonts w:asciiTheme="majorHAnsi" w:hAnsiTheme="majorHAnsi" w:cstheme="majorHAnsi"/>
        </w:rPr>
      </w:pPr>
      <w:r w:rsidRPr="005657AC">
        <w:rPr>
          <w:rFonts w:asciiTheme="majorHAnsi" w:hAnsiTheme="majorHAnsi" w:cstheme="majorHAnsi"/>
        </w:rPr>
        <w:t>O preço registrado, as especificações do objeto, a</w:t>
      </w:r>
      <w:r w:rsidR="00357A5B">
        <w:rPr>
          <w:rFonts w:asciiTheme="majorHAnsi" w:hAnsiTheme="majorHAnsi" w:cstheme="majorHAnsi"/>
        </w:rPr>
        <w:t>s</w:t>
      </w:r>
      <w:r w:rsidRPr="005657AC">
        <w:rPr>
          <w:rFonts w:asciiTheme="majorHAnsi" w:hAnsiTheme="majorHAnsi" w:cstheme="majorHAnsi"/>
        </w:rPr>
        <w:t xml:space="preserve"> quantidade</w:t>
      </w:r>
      <w:r w:rsidR="00357A5B">
        <w:rPr>
          <w:rFonts w:asciiTheme="majorHAnsi" w:hAnsiTheme="majorHAnsi" w:cstheme="majorHAnsi"/>
        </w:rPr>
        <w:t>s mínimas e máximas de cada item</w:t>
      </w:r>
      <w:r w:rsidRPr="005657AC">
        <w:rPr>
          <w:rFonts w:asciiTheme="majorHAnsi" w:hAnsiTheme="majorHAnsi" w:cstheme="majorHAnsi"/>
        </w:rPr>
        <w:t xml:space="preserve">, fornecedor(es) e as demais condições ofertadas na(s) proposta(s) são as que seguem: </w:t>
      </w:r>
    </w:p>
    <w:tbl>
      <w:tblPr>
        <w:tblW w:w="8551" w:type="dxa"/>
        <w:jc w:val="center"/>
        <w:tblLayout w:type="fixed"/>
        <w:tblCellMar>
          <w:left w:w="10" w:type="dxa"/>
          <w:right w:w="10" w:type="dxa"/>
        </w:tblCellMar>
        <w:tblLook w:val="0000" w:firstRow="0" w:lastRow="0" w:firstColumn="0" w:lastColumn="0" w:noHBand="0" w:noVBand="0"/>
      </w:tblPr>
      <w:tblGrid>
        <w:gridCol w:w="848"/>
        <w:gridCol w:w="2551"/>
        <w:gridCol w:w="1276"/>
        <w:gridCol w:w="1559"/>
        <w:gridCol w:w="567"/>
        <w:gridCol w:w="709"/>
        <w:gridCol w:w="1041"/>
      </w:tblGrid>
      <w:tr w:rsidR="00FE7E06" w:rsidRPr="005657AC" w14:paraId="60DFCF45" w14:textId="77777777" w:rsidTr="00916B9B">
        <w:trPr>
          <w:trHeight w:val="511"/>
          <w:jc w:val="center"/>
        </w:trPr>
        <w:tc>
          <w:tcPr>
            <w:tcW w:w="848" w:type="dxa"/>
            <w:vMerge w:val="restart"/>
            <w:tcBorders>
              <w:top w:val="single" w:sz="2" w:space="0" w:color="000000"/>
              <w:left w:val="single" w:sz="2" w:space="0" w:color="000000"/>
              <w:right w:val="single" w:sz="2" w:space="0" w:color="000000"/>
            </w:tcBorders>
            <w:vAlign w:val="center"/>
          </w:tcPr>
          <w:p w14:paraId="161D263B" w14:textId="77777777" w:rsidR="00FE7E06" w:rsidRPr="005657AC" w:rsidRDefault="00FE7E06" w:rsidP="00916B9B">
            <w:pPr>
              <w:widowControl w:val="0"/>
              <w:autoSpaceDE w:val="0"/>
              <w:autoSpaceDN w:val="0"/>
              <w:adjustRightInd w:val="0"/>
              <w:ind w:right="-30"/>
              <w:jc w:val="center"/>
              <w:rPr>
                <w:rFonts w:asciiTheme="majorHAnsi" w:hAnsiTheme="majorHAnsi" w:cstheme="majorHAnsi"/>
                <w:sz w:val="20"/>
                <w:szCs w:val="20"/>
              </w:rPr>
            </w:pPr>
            <w:r w:rsidRPr="005657AC">
              <w:rPr>
                <w:rFonts w:asciiTheme="majorHAnsi" w:hAnsiTheme="majorHAnsi" w:cstheme="majorHAnsi"/>
                <w:sz w:val="20"/>
                <w:szCs w:val="20"/>
              </w:rPr>
              <w:t>Item</w:t>
            </w:r>
          </w:p>
        </w:tc>
        <w:tc>
          <w:tcPr>
            <w:tcW w:w="7703" w:type="dxa"/>
            <w:gridSpan w:val="6"/>
            <w:tcBorders>
              <w:top w:val="single" w:sz="2" w:space="0" w:color="000000"/>
              <w:left w:val="single" w:sz="2" w:space="0" w:color="000000"/>
              <w:bottom w:val="single" w:sz="2" w:space="0" w:color="000000"/>
              <w:right w:val="single" w:sz="2" w:space="0" w:color="000000"/>
            </w:tcBorders>
            <w:vAlign w:val="center"/>
          </w:tcPr>
          <w:p w14:paraId="77505BD4" w14:textId="77777777" w:rsidR="00FE7E06" w:rsidRPr="005657AC" w:rsidRDefault="00FE7E06" w:rsidP="00916B9B">
            <w:pPr>
              <w:widowControl w:val="0"/>
              <w:autoSpaceDE w:val="0"/>
              <w:autoSpaceDN w:val="0"/>
              <w:adjustRightInd w:val="0"/>
              <w:ind w:right="-30"/>
              <w:jc w:val="center"/>
              <w:rPr>
                <w:rFonts w:asciiTheme="majorHAnsi" w:hAnsiTheme="majorHAnsi" w:cstheme="majorHAnsi"/>
                <w:i/>
                <w:color w:val="FF0000"/>
                <w:sz w:val="20"/>
                <w:szCs w:val="20"/>
              </w:rPr>
            </w:pPr>
            <w:r w:rsidRPr="005657AC">
              <w:rPr>
                <w:rFonts w:asciiTheme="majorHAnsi" w:hAnsiTheme="majorHAnsi" w:cstheme="majorHAnsi"/>
                <w:sz w:val="20"/>
                <w:szCs w:val="20"/>
              </w:rPr>
              <w:t xml:space="preserve">Fornecedor </w:t>
            </w:r>
            <w:r w:rsidRPr="005657AC">
              <w:rPr>
                <w:rFonts w:asciiTheme="majorHAnsi" w:hAnsiTheme="majorHAnsi" w:cstheme="majorHAnsi"/>
                <w:i/>
                <w:color w:val="FF0000"/>
                <w:sz w:val="20"/>
                <w:szCs w:val="20"/>
              </w:rPr>
              <w:t>(razão social, CNPJ/MF, endereço, contatos, representante)</w:t>
            </w:r>
          </w:p>
        </w:tc>
      </w:tr>
      <w:tr w:rsidR="00FE7E06" w:rsidRPr="005657AC" w14:paraId="36B953CD" w14:textId="77777777" w:rsidTr="00916B9B">
        <w:trPr>
          <w:trHeight w:val="674"/>
          <w:jc w:val="center"/>
        </w:trPr>
        <w:tc>
          <w:tcPr>
            <w:tcW w:w="848" w:type="dxa"/>
            <w:vMerge/>
            <w:tcBorders>
              <w:left w:val="single" w:sz="2" w:space="0" w:color="000000"/>
              <w:bottom w:val="single" w:sz="2" w:space="0" w:color="000000"/>
              <w:right w:val="single" w:sz="2" w:space="0" w:color="000000"/>
            </w:tcBorders>
            <w:vAlign w:val="center"/>
          </w:tcPr>
          <w:p w14:paraId="051F82A1" w14:textId="77777777" w:rsidR="00FE7E06" w:rsidRPr="005657AC" w:rsidRDefault="00FE7E06" w:rsidP="00916B9B">
            <w:pPr>
              <w:widowControl w:val="0"/>
              <w:autoSpaceDE w:val="0"/>
              <w:autoSpaceDN w:val="0"/>
              <w:adjustRightInd w:val="0"/>
              <w:ind w:right="-30"/>
              <w:jc w:val="center"/>
              <w:rPr>
                <w:rFonts w:asciiTheme="majorHAnsi" w:hAnsiTheme="majorHAnsi" w:cstheme="majorHAnsi"/>
                <w:sz w:val="20"/>
                <w:szCs w:val="20"/>
              </w:rPr>
            </w:pPr>
          </w:p>
        </w:tc>
        <w:tc>
          <w:tcPr>
            <w:tcW w:w="2551" w:type="dxa"/>
            <w:tcBorders>
              <w:top w:val="nil"/>
              <w:left w:val="single" w:sz="2" w:space="0" w:color="000000"/>
              <w:bottom w:val="single" w:sz="2" w:space="0" w:color="000000"/>
              <w:right w:val="nil"/>
            </w:tcBorders>
            <w:vAlign w:val="center"/>
          </w:tcPr>
          <w:p w14:paraId="24E317EE" w14:textId="77777777" w:rsidR="00FE7E06" w:rsidRPr="005657AC" w:rsidRDefault="00FE7E06" w:rsidP="00916B9B">
            <w:pPr>
              <w:widowControl w:val="0"/>
              <w:autoSpaceDE w:val="0"/>
              <w:autoSpaceDN w:val="0"/>
              <w:adjustRightInd w:val="0"/>
              <w:ind w:right="-30"/>
              <w:jc w:val="center"/>
              <w:rPr>
                <w:rFonts w:asciiTheme="majorHAnsi" w:hAnsiTheme="majorHAnsi" w:cstheme="majorHAnsi"/>
                <w:sz w:val="20"/>
                <w:szCs w:val="20"/>
              </w:rPr>
            </w:pPr>
            <w:r w:rsidRPr="005657AC">
              <w:rPr>
                <w:rFonts w:asciiTheme="majorHAnsi" w:hAnsiTheme="majorHAnsi" w:cstheme="majorHAnsi"/>
                <w:sz w:val="20"/>
                <w:szCs w:val="20"/>
              </w:rPr>
              <w:t>Especificação</w:t>
            </w:r>
          </w:p>
        </w:tc>
        <w:tc>
          <w:tcPr>
            <w:tcW w:w="1276" w:type="dxa"/>
            <w:tcBorders>
              <w:top w:val="nil"/>
              <w:left w:val="single" w:sz="2" w:space="0" w:color="000000"/>
              <w:bottom w:val="single" w:sz="2" w:space="0" w:color="000000"/>
              <w:right w:val="nil"/>
            </w:tcBorders>
            <w:vAlign w:val="center"/>
          </w:tcPr>
          <w:p w14:paraId="3719DD34" w14:textId="77777777" w:rsidR="00FE7E06" w:rsidRPr="005657AC" w:rsidRDefault="00FE7E06" w:rsidP="00916B9B">
            <w:pPr>
              <w:widowControl w:val="0"/>
              <w:autoSpaceDE w:val="0"/>
              <w:autoSpaceDN w:val="0"/>
              <w:adjustRightInd w:val="0"/>
              <w:ind w:right="-30"/>
              <w:jc w:val="center"/>
              <w:rPr>
                <w:rFonts w:asciiTheme="majorHAnsi" w:hAnsiTheme="majorHAnsi" w:cstheme="majorHAnsi"/>
                <w:iCs/>
                <w:sz w:val="20"/>
                <w:szCs w:val="20"/>
              </w:rPr>
            </w:pPr>
            <w:r w:rsidRPr="005657AC">
              <w:rPr>
                <w:rFonts w:asciiTheme="majorHAnsi" w:hAnsiTheme="majorHAnsi" w:cstheme="majorHAnsi"/>
                <w:iCs/>
                <w:sz w:val="20"/>
                <w:szCs w:val="20"/>
              </w:rPr>
              <w:t>Marca</w:t>
            </w:r>
          </w:p>
        </w:tc>
        <w:tc>
          <w:tcPr>
            <w:tcW w:w="1559" w:type="dxa"/>
            <w:tcBorders>
              <w:top w:val="nil"/>
              <w:left w:val="single" w:sz="2" w:space="0" w:color="000000"/>
              <w:bottom w:val="single" w:sz="2" w:space="0" w:color="000000"/>
              <w:right w:val="nil"/>
            </w:tcBorders>
            <w:vAlign w:val="center"/>
          </w:tcPr>
          <w:p w14:paraId="7647E243" w14:textId="77777777" w:rsidR="00FE7E06" w:rsidRPr="005657AC" w:rsidRDefault="00FE7E06" w:rsidP="00916B9B">
            <w:pPr>
              <w:widowControl w:val="0"/>
              <w:autoSpaceDE w:val="0"/>
              <w:autoSpaceDN w:val="0"/>
              <w:adjustRightInd w:val="0"/>
              <w:ind w:right="-30"/>
              <w:jc w:val="center"/>
              <w:rPr>
                <w:rFonts w:asciiTheme="majorHAnsi" w:hAnsiTheme="majorHAnsi" w:cstheme="majorHAnsi"/>
                <w:iCs/>
                <w:sz w:val="20"/>
                <w:szCs w:val="20"/>
              </w:rPr>
            </w:pPr>
            <w:r w:rsidRPr="005657AC">
              <w:rPr>
                <w:rFonts w:asciiTheme="majorHAnsi" w:hAnsiTheme="majorHAnsi" w:cstheme="majorHAnsi"/>
                <w:iCs/>
                <w:sz w:val="20"/>
                <w:szCs w:val="20"/>
              </w:rPr>
              <w:t>Modelo</w:t>
            </w:r>
          </w:p>
        </w:tc>
        <w:tc>
          <w:tcPr>
            <w:tcW w:w="567" w:type="dxa"/>
            <w:tcBorders>
              <w:top w:val="nil"/>
              <w:left w:val="single" w:sz="2" w:space="0" w:color="000000"/>
              <w:bottom w:val="single" w:sz="2" w:space="0" w:color="000000"/>
              <w:right w:val="nil"/>
            </w:tcBorders>
            <w:vAlign w:val="center"/>
          </w:tcPr>
          <w:p w14:paraId="3EC02465" w14:textId="77777777" w:rsidR="00FE7E06" w:rsidRPr="005657AC" w:rsidRDefault="00FE7E06" w:rsidP="00916B9B">
            <w:pPr>
              <w:widowControl w:val="0"/>
              <w:autoSpaceDE w:val="0"/>
              <w:autoSpaceDN w:val="0"/>
              <w:adjustRightInd w:val="0"/>
              <w:ind w:right="-30"/>
              <w:jc w:val="center"/>
              <w:rPr>
                <w:rFonts w:asciiTheme="majorHAnsi" w:hAnsiTheme="majorHAnsi" w:cstheme="majorHAnsi"/>
                <w:sz w:val="20"/>
                <w:szCs w:val="20"/>
              </w:rPr>
            </w:pPr>
            <w:r w:rsidRPr="005657AC">
              <w:rPr>
                <w:rFonts w:asciiTheme="majorHAnsi" w:hAnsiTheme="majorHAnsi" w:cstheme="majorHAnsi"/>
                <w:sz w:val="20"/>
                <w:szCs w:val="20"/>
              </w:rPr>
              <w:t>Un.</w:t>
            </w:r>
          </w:p>
        </w:tc>
        <w:tc>
          <w:tcPr>
            <w:tcW w:w="709" w:type="dxa"/>
            <w:tcBorders>
              <w:top w:val="nil"/>
              <w:left w:val="single" w:sz="2" w:space="0" w:color="000000"/>
              <w:bottom w:val="single" w:sz="2" w:space="0" w:color="000000"/>
              <w:right w:val="nil"/>
            </w:tcBorders>
            <w:vAlign w:val="center"/>
          </w:tcPr>
          <w:p w14:paraId="6C40FA80" w14:textId="77777777" w:rsidR="00FE7E06" w:rsidRPr="005657AC" w:rsidRDefault="00FE7E06" w:rsidP="00916B9B">
            <w:pPr>
              <w:widowControl w:val="0"/>
              <w:autoSpaceDE w:val="0"/>
              <w:autoSpaceDN w:val="0"/>
              <w:adjustRightInd w:val="0"/>
              <w:ind w:right="-30"/>
              <w:jc w:val="center"/>
              <w:rPr>
                <w:rFonts w:asciiTheme="majorHAnsi" w:hAnsiTheme="majorHAnsi" w:cstheme="majorHAnsi"/>
                <w:sz w:val="20"/>
                <w:szCs w:val="20"/>
              </w:rPr>
            </w:pPr>
            <w:proofErr w:type="spellStart"/>
            <w:r w:rsidRPr="005657AC">
              <w:rPr>
                <w:rFonts w:asciiTheme="majorHAnsi" w:hAnsiTheme="majorHAnsi" w:cstheme="majorHAnsi"/>
                <w:sz w:val="20"/>
                <w:szCs w:val="20"/>
              </w:rPr>
              <w:t>Qde</w:t>
            </w:r>
            <w:proofErr w:type="spellEnd"/>
            <w:r w:rsidRPr="005657AC">
              <w:rPr>
                <w:rFonts w:asciiTheme="majorHAnsi" w:hAnsiTheme="majorHAnsi" w:cstheme="majorHAnsi"/>
                <w:sz w:val="20"/>
                <w:szCs w:val="20"/>
              </w:rPr>
              <w:t>.</w:t>
            </w:r>
          </w:p>
        </w:tc>
        <w:tc>
          <w:tcPr>
            <w:tcW w:w="1041" w:type="dxa"/>
            <w:tcBorders>
              <w:top w:val="nil"/>
              <w:left w:val="single" w:sz="2" w:space="0" w:color="000000"/>
              <w:bottom w:val="single" w:sz="2" w:space="0" w:color="000000"/>
              <w:right w:val="single" w:sz="2" w:space="0" w:color="000000"/>
            </w:tcBorders>
            <w:vAlign w:val="center"/>
          </w:tcPr>
          <w:p w14:paraId="13D6E91A" w14:textId="77777777" w:rsidR="00FE7E06" w:rsidRPr="005657AC" w:rsidRDefault="00FE7E06" w:rsidP="00916B9B">
            <w:pPr>
              <w:widowControl w:val="0"/>
              <w:autoSpaceDE w:val="0"/>
              <w:autoSpaceDN w:val="0"/>
              <w:adjustRightInd w:val="0"/>
              <w:ind w:right="-30"/>
              <w:jc w:val="center"/>
              <w:rPr>
                <w:rFonts w:asciiTheme="majorHAnsi" w:hAnsiTheme="majorHAnsi" w:cstheme="majorHAnsi"/>
                <w:sz w:val="20"/>
                <w:szCs w:val="20"/>
              </w:rPr>
            </w:pPr>
            <w:r w:rsidRPr="005657AC">
              <w:rPr>
                <w:rFonts w:asciiTheme="majorHAnsi" w:hAnsiTheme="majorHAnsi" w:cstheme="majorHAnsi"/>
                <w:sz w:val="20"/>
                <w:szCs w:val="20"/>
              </w:rPr>
              <w:t>Valor Un.</w:t>
            </w:r>
          </w:p>
        </w:tc>
      </w:tr>
      <w:tr w:rsidR="00FE7E06" w:rsidRPr="005657AC" w14:paraId="523235B8" w14:textId="77777777" w:rsidTr="00916B9B">
        <w:trPr>
          <w:trHeight w:val="174"/>
          <w:jc w:val="center"/>
        </w:trPr>
        <w:tc>
          <w:tcPr>
            <w:tcW w:w="848" w:type="dxa"/>
            <w:tcBorders>
              <w:top w:val="nil"/>
              <w:left w:val="single" w:sz="2" w:space="0" w:color="000000"/>
              <w:bottom w:val="single" w:sz="2" w:space="0" w:color="000000"/>
              <w:right w:val="nil"/>
            </w:tcBorders>
          </w:tcPr>
          <w:p w14:paraId="7ED0B2A4" w14:textId="77777777" w:rsidR="00FE7E06" w:rsidRPr="005657AC" w:rsidRDefault="00FE7E06" w:rsidP="00916B9B">
            <w:pPr>
              <w:widowControl w:val="0"/>
              <w:autoSpaceDE w:val="0"/>
              <w:autoSpaceDN w:val="0"/>
              <w:adjustRightInd w:val="0"/>
              <w:ind w:right="-30"/>
              <w:jc w:val="both"/>
              <w:rPr>
                <w:rFonts w:asciiTheme="majorHAnsi" w:hAnsiTheme="majorHAnsi" w:cstheme="majorHAnsi"/>
                <w:sz w:val="20"/>
                <w:szCs w:val="20"/>
              </w:rPr>
            </w:pPr>
          </w:p>
        </w:tc>
        <w:tc>
          <w:tcPr>
            <w:tcW w:w="2551" w:type="dxa"/>
            <w:tcBorders>
              <w:top w:val="nil"/>
              <w:left w:val="single" w:sz="2" w:space="0" w:color="000000"/>
              <w:bottom w:val="single" w:sz="2" w:space="0" w:color="000000"/>
              <w:right w:val="nil"/>
            </w:tcBorders>
          </w:tcPr>
          <w:p w14:paraId="27622F3F" w14:textId="77777777" w:rsidR="00FE7E06" w:rsidRPr="005657AC" w:rsidRDefault="00FE7E06" w:rsidP="00916B9B">
            <w:pPr>
              <w:widowControl w:val="0"/>
              <w:autoSpaceDE w:val="0"/>
              <w:autoSpaceDN w:val="0"/>
              <w:adjustRightInd w:val="0"/>
              <w:ind w:right="-30"/>
              <w:jc w:val="both"/>
              <w:rPr>
                <w:rFonts w:asciiTheme="majorHAnsi" w:hAnsiTheme="majorHAnsi" w:cstheme="majorHAnsi"/>
                <w:sz w:val="20"/>
                <w:szCs w:val="20"/>
              </w:rPr>
            </w:pPr>
          </w:p>
        </w:tc>
        <w:tc>
          <w:tcPr>
            <w:tcW w:w="1276" w:type="dxa"/>
            <w:tcBorders>
              <w:top w:val="nil"/>
              <w:left w:val="single" w:sz="2" w:space="0" w:color="000000"/>
              <w:bottom w:val="single" w:sz="2" w:space="0" w:color="000000"/>
              <w:right w:val="nil"/>
            </w:tcBorders>
          </w:tcPr>
          <w:p w14:paraId="7CBB4C7D" w14:textId="77777777" w:rsidR="00FE7E06" w:rsidRPr="005657AC" w:rsidRDefault="00FE7E06" w:rsidP="00916B9B">
            <w:pPr>
              <w:widowControl w:val="0"/>
              <w:autoSpaceDE w:val="0"/>
              <w:autoSpaceDN w:val="0"/>
              <w:adjustRightInd w:val="0"/>
              <w:ind w:right="-30"/>
              <w:jc w:val="both"/>
              <w:rPr>
                <w:rFonts w:asciiTheme="majorHAnsi" w:hAnsiTheme="majorHAnsi" w:cstheme="majorHAnsi"/>
                <w:sz w:val="20"/>
                <w:szCs w:val="20"/>
              </w:rPr>
            </w:pPr>
          </w:p>
        </w:tc>
        <w:tc>
          <w:tcPr>
            <w:tcW w:w="1559" w:type="dxa"/>
            <w:tcBorders>
              <w:top w:val="nil"/>
              <w:left w:val="single" w:sz="2" w:space="0" w:color="000000"/>
              <w:bottom w:val="single" w:sz="2" w:space="0" w:color="000000"/>
              <w:right w:val="nil"/>
            </w:tcBorders>
          </w:tcPr>
          <w:p w14:paraId="387257FD" w14:textId="77777777" w:rsidR="00FE7E06" w:rsidRPr="005657AC" w:rsidRDefault="00FE7E06" w:rsidP="00916B9B">
            <w:pPr>
              <w:widowControl w:val="0"/>
              <w:autoSpaceDE w:val="0"/>
              <w:autoSpaceDN w:val="0"/>
              <w:adjustRightInd w:val="0"/>
              <w:ind w:right="-30"/>
              <w:jc w:val="both"/>
              <w:rPr>
                <w:rFonts w:asciiTheme="majorHAnsi" w:hAnsiTheme="majorHAnsi" w:cstheme="majorHAnsi"/>
                <w:sz w:val="20"/>
                <w:szCs w:val="20"/>
              </w:rPr>
            </w:pPr>
          </w:p>
        </w:tc>
        <w:tc>
          <w:tcPr>
            <w:tcW w:w="567" w:type="dxa"/>
            <w:tcBorders>
              <w:top w:val="nil"/>
              <w:left w:val="single" w:sz="2" w:space="0" w:color="000000"/>
              <w:bottom w:val="single" w:sz="2" w:space="0" w:color="000000"/>
              <w:right w:val="nil"/>
            </w:tcBorders>
          </w:tcPr>
          <w:p w14:paraId="15A65310" w14:textId="77777777" w:rsidR="00FE7E06" w:rsidRPr="005657AC" w:rsidRDefault="00FE7E06" w:rsidP="00916B9B">
            <w:pPr>
              <w:widowControl w:val="0"/>
              <w:autoSpaceDE w:val="0"/>
              <w:autoSpaceDN w:val="0"/>
              <w:adjustRightInd w:val="0"/>
              <w:ind w:right="-30"/>
              <w:jc w:val="both"/>
              <w:rPr>
                <w:rFonts w:asciiTheme="majorHAnsi" w:hAnsiTheme="majorHAnsi" w:cstheme="majorHAnsi"/>
                <w:sz w:val="20"/>
                <w:szCs w:val="20"/>
              </w:rPr>
            </w:pPr>
          </w:p>
        </w:tc>
        <w:tc>
          <w:tcPr>
            <w:tcW w:w="709" w:type="dxa"/>
            <w:tcBorders>
              <w:top w:val="nil"/>
              <w:left w:val="single" w:sz="2" w:space="0" w:color="000000"/>
              <w:bottom w:val="single" w:sz="2" w:space="0" w:color="000000"/>
              <w:right w:val="nil"/>
            </w:tcBorders>
          </w:tcPr>
          <w:p w14:paraId="28CD5199" w14:textId="77777777" w:rsidR="00FE7E06" w:rsidRPr="005657AC" w:rsidRDefault="00FE7E06" w:rsidP="00916B9B">
            <w:pPr>
              <w:widowControl w:val="0"/>
              <w:autoSpaceDE w:val="0"/>
              <w:autoSpaceDN w:val="0"/>
              <w:adjustRightInd w:val="0"/>
              <w:ind w:right="-30"/>
              <w:jc w:val="both"/>
              <w:rPr>
                <w:rFonts w:asciiTheme="majorHAnsi" w:hAnsiTheme="majorHAnsi" w:cstheme="majorHAnsi"/>
                <w:sz w:val="20"/>
                <w:szCs w:val="20"/>
              </w:rPr>
            </w:pPr>
          </w:p>
        </w:tc>
        <w:tc>
          <w:tcPr>
            <w:tcW w:w="1041" w:type="dxa"/>
            <w:tcBorders>
              <w:top w:val="nil"/>
              <w:left w:val="single" w:sz="2" w:space="0" w:color="000000"/>
              <w:bottom w:val="single" w:sz="2" w:space="0" w:color="000000"/>
              <w:right w:val="single" w:sz="2" w:space="0" w:color="000000"/>
            </w:tcBorders>
          </w:tcPr>
          <w:p w14:paraId="67C02AAE" w14:textId="77777777" w:rsidR="00FE7E06" w:rsidRPr="005657AC" w:rsidRDefault="00FE7E06" w:rsidP="00916B9B">
            <w:pPr>
              <w:widowControl w:val="0"/>
              <w:autoSpaceDE w:val="0"/>
              <w:autoSpaceDN w:val="0"/>
              <w:adjustRightInd w:val="0"/>
              <w:ind w:right="-30"/>
              <w:jc w:val="both"/>
              <w:rPr>
                <w:rFonts w:asciiTheme="majorHAnsi" w:hAnsiTheme="majorHAnsi" w:cstheme="majorHAnsi"/>
                <w:sz w:val="20"/>
                <w:szCs w:val="20"/>
              </w:rPr>
            </w:pPr>
          </w:p>
        </w:tc>
      </w:tr>
    </w:tbl>
    <w:p w14:paraId="6B43ABE2" w14:textId="77777777" w:rsidR="00FE7E06" w:rsidRPr="005657AC" w:rsidRDefault="00FE7E06" w:rsidP="00FE7E06">
      <w:pPr>
        <w:pStyle w:val="Notaexplicativa"/>
        <w:rPr>
          <w:rFonts w:asciiTheme="majorHAnsi" w:hAnsiTheme="majorHAnsi" w:cstheme="majorHAnsi"/>
        </w:rPr>
      </w:pPr>
      <w:r w:rsidRPr="005657AC">
        <w:rPr>
          <w:rFonts w:asciiTheme="majorHAnsi" w:hAnsiTheme="majorHAnsi" w:cstheme="majorHAnsi"/>
          <w:b/>
          <w:bCs/>
        </w:rPr>
        <w:t xml:space="preserve">Nota Explicativa 1: </w:t>
      </w:r>
      <w:r w:rsidRPr="005657AC">
        <w:rPr>
          <w:rFonts w:asciiTheme="majorHAnsi" w:hAnsiTheme="majorHAnsi" w:cstheme="majorHAnsi"/>
        </w:rPr>
        <w:t>Esta tabela é meramente ilustrativa, devendo ser ajustada conforme o caso concreto.</w:t>
      </w:r>
    </w:p>
    <w:p w14:paraId="1E25E75A" w14:textId="77777777" w:rsidR="00FE7E06" w:rsidRPr="005657AC" w:rsidRDefault="00FE7E06" w:rsidP="00FE7E06">
      <w:pPr>
        <w:pStyle w:val="Notaexplicativa"/>
        <w:rPr>
          <w:rFonts w:asciiTheme="majorHAnsi" w:hAnsiTheme="majorHAnsi" w:cstheme="majorHAnsi"/>
        </w:rPr>
      </w:pPr>
      <w:r w:rsidRPr="005657AC">
        <w:rPr>
          <w:rFonts w:asciiTheme="majorHAnsi" w:hAnsiTheme="majorHAnsi" w:cstheme="majorHAnsi"/>
          <w:b/>
        </w:rPr>
        <w:t>Nota Explicativa 2:</w:t>
      </w:r>
      <w:r w:rsidRPr="005657AC">
        <w:rPr>
          <w:rFonts w:asciiTheme="majorHAnsi" w:hAnsiTheme="majorHAnsi" w:cstheme="majorHAnsi"/>
        </w:rPr>
        <w:t xml:space="preserve"> Neste tópico deve conter o quantitativo total do item</w:t>
      </w:r>
    </w:p>
    <w:p w14:paraId="2F29310D" w14:textId="77777777" w:rsidR="00FE7E06" w:rsidRPr="005657AC" w:rsidRDefault="00FE7E06" w:rsidP="00FE7E06">
      <w:pPr>
        <w:pStyle w:val="Nivel2"/>
        <w:rPr>
          <w:rFonts w:asciiTheme="majorHAnsi" w:hAnsiTheme="majorHAnsi" w:cstheme="majorHAnsi"/>
          <w:lang w:eastAsia="en-US"/>
        </w:rPr>
      </w:pPr>
      <w:r w:rsidRPr="005657AC">
        <w:rPr>
          <w:rFonts w:asciiTheme="majorHAnsi" w:hAnsiTheme="majorHAnsi" w:cstheme="majorHAnsi"/>
          <w:lang w:eastAsia="en-US"/>
        </w:rPr>
        <w:t>A listagem do cadastro de reserva referente ao presente registro de preços consta como anexo a esta Ata.</w:t>
      </w:r>
    </w:p>
    <w:p w14:paraId="5A4B92E4" w14:textId="77777777" w:rsidR="00FE7E06" w:rsidRPr="005657AC" w:rsidRDefault="00FE7E06" w:rsidP="00FE7E06">
      <w:pPr>
        <w:pStyle w:val="Nivel01"/>
        <w:rPr>
          <w:rFonts w:asciiTheme="majorHAnsi" w:hAnsiTheme="majorHAnsi" w:cstheme="majorHAnsi"/>
        </w:rPr>
      </w:pPr>
      <w:r w:rsidRPr="005657AC">
        <w:rPr>
          <w:rFonts w:asciiTheme="majorHAnsi" w:hAnsiTheme="majorHAnsi" w:cstheme="majorHAnsi"/>
        </w:rPr>
        <w:t>ÓRGÃO GERENCIADOR E PARTICIPANTE(S)</w:t>
      </w:r>
    </w:p>
    <w:p w14:paraId="204F267F" w14:textId="77777777" w:rsidR="00FE7E06" w:rsidRPr="005657AC" w:rsidRDefault="00FE7E06" w:rsidP="00FE7E06">
      <w:pPr>
        <w:pStyle w:val="Nivel2"/>
        <w:rPr>
          <w:rFonts w:asciiTheme="majorHAnsi" w:hAnsiTheme="majorHAnsi" w:cstheme="majorHAnsi"/>
        </w:rPr>
      </w:pPr>
      <w:r w:rsidRPr="005657AC">
        <w:rPr>
          <w:rFonts w:asciiTheme="majorHAnsi" w:hAnsiTheme="majorHAnsi" w:cstheme="majorHAnsi"/>
        </w:rPr>
        <w:t xml:space="preserve">O órgão gerenciador será o </w:t>
      </w:r>
      <w:r w:rsidRPr="005657AC">
        <w:rPr>
          <w:rFonts w:asciiTheme="majorHAnsi" w:hAnsiTheme="majorHAnsi" w:cstheme="majorHAnsi"/>
          <w:color w:val="FF0000"/>
        </w:rPr>
        <w:t>......(nome do órgão)</w:t>
      </w:r>
      <w:r w:rsidRPr="005657AC">
        <w:rPr>
          <w:rFonts w:asciiTheme="majorHAnsi" w:hAnsiTheme="majorHAnsi" w:cstheme="majorHAnsi"/>
        </w:rPr>
        <w:t>.</w:t>
      </w:r>
    </w:p>
    <w:p w14:paraId="0A08F4B0" w14:textId="149FC0A2" w:rsidR="00357A5B" w:rsidRDefault="00357A5B" w:rsidP="00FE7E06">
      <w:pPr>
        <w:pStyle w:val="Nvel2-Red"/>
        <w:rPr>
          <w:rFonts w:asciiTheme="majorHAnsi" w:hAnsiTheme="majorHAnsi" w:cstheme="majorHAnsi"/>
          <w:i w:val="0"/>
        </w:rPr>
      </w:pPr>
      <w:r>
        <w:rPr>
          <w:rFonts w:asciiTheme="majorHAnsi" w:hAnsiTheme="majorHAnsi" w:cstheme="majorHAnsi"/>
          <w:i w:val="0"/>
        </w:rPr>
        <w:t>Não há órgãos ou entidades públicas participantes.</w:t>
      </w:r>
    </w:p>
    <w:p w14:paraId="4FADBF46" w14:textId="3E9F299C" w:rsidR="00357A5B" w:rsidRDefault="00357A5B" w:rsidP="00357A5B">
      <w:pPr>
        <w:pStyle w:val="ou"/>
      </w:pPr>
      <w:r>
        <w:t>OU</w:t>
      </w:r>
    </w:p>
    <w:p w14:paraId="17849EAC" w14:textId="584C814B" w:rsidR="00FE7E06" w:rsidRPr="00A06414" w:rsidRDefault="00FE7E06" w:rsidP="00FE7E06">
      <w:pPr>
        <w:pStyle w:val="Nvel2-Red"/>
        <w:rPr>
          <w:rFonts w:asciiTheme="majorHAnsi" w:hAnsiTheme="majorHAnsi" w:cstheme="majorHAnsi"/>
          <w:i w:val="0"/>
        </w:rPr>
      </w:pPr>
      <w:r w:rsidRPr="00A06414">
        <w:rPr>
          <w:rFonts w:asciiTheme="majorHAnsi" w:hAnsiTheme="majorHAnsi" w:cstheme="majorHAnsi"/>
          <w:i w:val="0"/>
        </w:rPr>
        <w:t>São órgãos e entidades públicas participantes do registro de preços: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4082"/>
        <w:gridCol w:w="898"/>
        <w:gridCol w:w="1175"/>
      </w:tblGrid>
      <w:tr w:rsidR="00FE7E06" w:rsidRPr="005657AC" w14:paraId="5616F7EF" w14:textId="77777777" w:rsidTr="00916B9B">
        <w:trPr>
          <w:jc w:val="center"/>
        </w:trPr>
        <w:tc>
          <w:tcPr>
            <w:tcW w:w="0" w:type="auto"/>
          </w:tcPr>
          <w:p w14:paraId="55C7D95E" w14:textId="77777777" w:rsidR="00FE7E06" w:rsidRPr="005657AC" w:rsidRDefault="00FE7E06" w:rsidP="00916B9B">
            <w:pPr>
              <w:widowControl w:val="0"/>
              <w:autoSpaceDE w:val="0"/>
              <w:autoSpaceDN w:val="0"/>
              <w:adjustRightInd w:val="0"/>
              <w:ind w:right="-30"/>
              <w:jc w:val="center"/>
              <w:rPr>
                <w:rFonts w:asciiTheme="majorHAnsi" w:hAnsiTheme="majorHAnsi" w:cstheme="majorHAnsi"/>
                <w:i/>
                <w:iCs/>
                <w:color w:val="FF0000"/>
                <w:sz w:val="20"/>
                <w:szCs w:val="20"/>
              </w:rPr>
            </w:pPr>
            <w:r w:rsidRPr="005657AC">
              <w:rPr>
                <w:rFonts w:asciiTheme="majorHAnsi" w:hAnsiTheme="majorHAnsi" w:cstheme="majorHAnsi"/>
                <w:i/>
                <w:iCs/>
                <w:color w:val="FF0000"/>
                <w:sz w:val="20"/>
                <w:szCs w:val="20"/>
              </w:rPr>
              <w:t>Item nº</w:t>
            </w:r>
          </w:p>
        </w:tc>
        <w:tc>
          <w:tcPr>
            <w:tcW w:w="4082" w:type="dxa"/>
          </w:tcPr>
          <w:p w14:paraId="6EEABD6B" w14:textId="77777777" w:rsidR="00FE7E06" w:rsidRPr="005657AC" w:rsidRDefault="00FE7E06" w:rsidP="00916B9B">
            <w:pPr>
              <w:widowControl w:val="0"/>
              <w:autoSpaceDE w:val="0"/>
              <w:autoSpaceDN w:val="0"/>
              <w:adjustRightInd w:val="0"/>
              <w:ind w:right="-30"/>
              <w:jc w:val="center"/>
              <w:rPr>
                <w:rFonts w:asciiTheme="majorHAnsi" w:hAnsiTheme="majorHAnsi" w:cstheme="majorHAnsi"/>
                <w:i/>
                <w:iCs/>
                <w:color w:val="FF0000"/>
                <w:sz w:val="20"/>
                <w:szCs w:val="20"/>
              </w:rPr>
            </w:pPr>
            <w:r w:rsidRPr="005657AC">
              <w:rPr>
                <w:rFonts w:asciiTheme="majorHAnsi" w:hAnsiTheme="majorHAnsi" w:cstheme="majorHAnsi"/>
                <w:i/>
                <w:iCs/>
                <w:color w:val="FF0000"/>
                <w:sz w:val="20"/>
                <w:szCs w:val="20"/>
              </w:rPr>
              <w:t>Órgãos Participantes</w:t>
            </w:r>
          </w:p>
        </w:tc>
        <w:tc>
          <w:tcPr>
            <w:tcW w:w="0" w:type="auto"/>
          </w:tcPr>
          <w:p w14:paraId="3E719CA5" w14:textId="77777777" w:rsidR="00FE7E06" w:rsidRPr="005657AC" w:rsidRDefault="00FE7E06" w:rsidP="00916B9B">
            <w:pPr>
              <w:widowControl w:val="0"/>
              <w:autoSpaceDE w:val="0"/>
              <w:autoSpaceDN w:val="0"/>
              <w:adjustRightInd w:val="0"/>
              <w:ind w:right="-30"/>
              <w:jc w:val="center"/>
              <w:rPr>
                <w:rFonts w:asciiTheme="majorHAnsi" w:hAnsiTheme="majorHAnsi" w:cstheme="majorHAnsi"/>
                <w:i/>
                <w:iCs/>
                <w:color w:val="FF0000"/>
                <w:sz w:val="20"/>
                <w:szCs w:val="20"/>
              </w:rPr>
            </w:pPr>
            <w:r w:rsidRPr="005657AC">
              <w:rPr>
                <w:rFonts w:asciiTheme="majorHAnsi" w:hAnsiTheme="majorHAnsi" w:cstheme="majorHAnsi"/>
                <w:i/>
                <w:iCs/>
                <w:color w:val="FF0000"/>
                <w:sz w:val="20"/>
                <w:szCs w:val="20"/>
              </w:rPr>
              <w:t>Unidade</w:t>
            </w:r>
          </w:p>
        </w:tc>
        <w:tc>
          <w:tcPr>
            <w:tcW w:w="0" w:type="auto"/>
          </w:tcPr>
          <w:p w14:paraId="279339A3" w14:textId="77777777" w:rsidR="00FE7E06" w:rsidRPr="005657AC" w:rsidRDefault="00FE7E06" w:rsidP="00916B9B">
            <w:pPr>
              <w:widowControl w:val="0"/>
              <w:autoSpaceDE w:val="0"/>
              <w:autoSpaceDN w:val="0"/>
              <w:adjustRightInd w:val="0"/>
              <w:ind w:right="-30"/>
              <w:jc w:val="center"/>
              <w:rPr>
                <w:rFonts w:asciiTheme="majorHAnsi" w:hAnsiTheme="majorHAnsi" w:cstheme="majorHAnsi"/>
                <w:i/>
                <w:iCs/>
                <w:color w:val="FF0000"/>
                <w:sz w:val="20"/>
                <w:szCs w:val="20"/>
              </w:rPr>
            </w:pPr>
            <w:r w:rsidRPr="005657AC">
              <w:rPr>
                <w:rFonts w:asciiTheme="majorHAnsi" w:hAnsiTheme="majorHAnsi" w:cstheme="majorHAnsi"/>
                <w:i/>
                <w:iCs/>
                <w:color w:val="FF0000"/>
                <w:sz w:val="20"/>
                <w:szCs w:val="20"/>
              </w:rPr>
              <w:t>Quantidade</w:t>
            </w:r>
          </w:p>
        </w:tc>
      </w:tr>
      <w:tr w:rsidR="00FE7E06" w:rsidRPr="005657AC" w14:paraId="4349361D" w14:textId="77777777" w:rsidTr="00916B9B">
        <w:trPr>
          <w:jc w:val="center"/>
        </w:trPr>
        <w:tc>
          <w:tcPr>
            <w:tcW w:w="0" w:type="auto"/>
          </w:tcPr>
          <w:p w14:paraId="4A325DDF" w14:textId="77777777" w:rsidR="00FE7E06" w:rsidRPr="005657AC" w:rsidRDefault="00FE7E06" w:rsidP="00916B9B">
            <w:pPr>
              <w:widowControl w:val="0"/>
              <w:autoSpaceDE w:val="0"/>
              <w:autoSpaceDN w:val="0"/>
              <w:adjustRightInd w:val="0"/>
              <w:ind w:right="-30"/>
              <w:jc w:val="center"/>
              <w:rPr>
                <w:rFonts w:asciiTheme="majorHAnsi" w:hAnsiTheme="majorHAnsi" w:cstheme="majorHAnsi"/>
                <w:i/>
                <w:iCs/>
                <w:color w:val="FF0000"/>
                <w:sz w:val="20"/>
                <w:szCs w:val="20"/>
              </w:rPr>
            </w:pPr>
          </w:p>
        </w:tc>
        <w:tc>
          <w:tcPr>
            <w:tcW w:w="4082" w:type="dxa"/>
          </w:tcPr>
          <w:p w14:paraId="094809E2" w14:textId="77777777" w:rsidR="00FE7E06" w:rsidRPr="005657AC" w:rsidRDefault="00FE7E06" w:rsidP="00916B9B">
            <w:pPr>
              <w:widowControl w:val="0"/>
              <w:autoSpaceDE w:val="0"/>
              <w:autoSpaceDN w:val="0"/>
              <w:adjustRightInd w:val="0"/>
              <w:ind w:right="-30"/>
              <w:jc w:val="right"/>
              <w:rPr>
                <w:rFonts w:asciiTheme="majorHAnsi" w:hAnsiTheme="majorHAnsi" w:cstheme="majorHAnsi"/>
                <w:i/>
                <w:iCs/>
                <w:color w:val="FF0000"/>
                <w:sz w:val="20"/>
                <w:szCs w:val="20"/>
              </w:rPr>
            </w:pPr>
          </w:p>
        </w:tc>
        <w:tc>
          <w:tcPr>
            <w:tcW w:w="0" w:type="auto"/>
          </w:tcPr>
          <w:p w14:paraId="2BAFDCB9" w14:textId="77777777" w:rsidR="00FE7E06" w:rsidRPr="005657AC" w:rsidRDefault="00FE7E06" w:rsidP="00916B9B">
            <w:pPr>
              <w:widowControl w:val="0"/>
              <w:autoSpaceDE w:val="0"/>
              <w:autoSpaceDN w:val="0"/>
              <w:adjustRightInd w:val="0"/>
              <w:ind w:right="-30"/>
              <w:jc w:val="center"/>
              <w:rPr>
                <w:rFonts w:asciiTheme="majorHAnsi" w:hAnsiTheme="majorHAnsi" w:cstheme="majorHAnsi"/>
                <w:i/>
                <w:iCs/>
                <w:color w:val="FF0000"/>
                <w:sz w:val="20"/>
                <w:szCs w:val="20"/>
              </w:rPr>
            </w:pPr>
          </w:p>
        </w:tc>
        <w:tc>
          <w:tcPr>
            <w:tcW w:w="0" w:type="auto"/>
          </w:tcPr>
          <w:p w14:paraId="14B372D6" w14:textId="77777777" w:rsidR="00FE7E06" w:rsidRPr="005657AC" w:rsidRDefault="00FE7E06" w:rsidP="00916B9B">
            <w:pPr>
              <w:widowControl w:val="0"/>
              <w:autoSpaceDE w:val="0"/>
              <w:autoSpaceDN w:val="0"/>
              <w:adjustRightInd w:val="0"/>
              <w:ind w:right="-30"/>
              <w:jc w:val="center"/>
              <w:rPr>
                <w:rFonts w:asciiTheme="majorHAnsi" w:hAnsiTheme="majorHAnsi" w:cstheme="majorHAnsi"/>
                <w:i/>
                <w:iCs/>
                <w:color w:val="FF0000"/>
                <w:sz w:val="20"/>
                <w:szCs w:val="20"/>
              </w:rPr>
            </w:pPr>
          </w:p>
        </w:tc>
      </w:tr>
      <w:tr w:rsidR="00FE7E06" w:rsidRPr="005657AC" w14:paraId="3B99D73E" w14:textId="77777777" w:rsidTr="00916B9B">
        <w:trPr>
          <w:jc w:val="center"/>
        </w:trPr>
        <w:tc>
          <w:tcPr>
            <w:tcW w:w="0" w:type="auto"/>
          </w:tcPr>
          <w:p w14:paraId="6AADBD1E" w14:textId="77777777" w:rsidR="00FE7E06" w:rsidRPr="005657AC" w:rsidRDefault="00FE7E06" w:rsidP="00916B9B">
            <w:pPr>
              <w:widowControl w:val="0"/>
              <w:autoSpaceDE w:val="0"/>
              <w:autoSpaceDN w:val="0"/>
              <w:adjustRightInd w:val="0"/>
              <w:ind w:right="-30"/>
              <w:jc w:val="center"/>
              <w:rPr>
                <w:rFonts w:asciiTheme="majorHAnsi" w:hAnsiTheme="majorHAnsi" w:cstheme="majorHAnsi"/>
                <w:i/>
                <w:iCs/>
                <w:color w:val="FF0000"/>
                <w:sz w:val="20"/>
                <w:szCs w:val="20"/>
              </w:rPr>
            </w:pPr>
          </w:p>
        </w:tc>
        <w:tc>
          <w:tcPr>
            <w:tcW w:w="4082" w:type="dxa"/>
          </w:tcPr>
          <w:p w14:paraId="263D05C9" w14:textId="77777777" w:rsidR="00FE7E06" w:rsidRPr="005657AC" w:rsidRDefault="00FE7E06" w:rsidP="00916B9B">
            <w:pPr>
              <w:widowControl w:val="0"/>
              <w:autoSpaceDE w:val="0"/>
              <w:autoSpaceDN w:val="0"/>
              <w:adjustRightInd w:val="0"/>
              <w:ind w:right="-30"/>
              <w:jc w:val="center"/>
              <w:rPr>
                <w:rFonts w:asciiTheme="majorHAnsi" w:hAnsiTheme="majorHAnsi" w:cstheme="majorHAnsi"/>
                <w:i/>
                <w:iCs/>
                <w:color w:val="FF0000"/>
                <w:sz w:val="20"/>
                <w:szCs w:val="20"/>
              </w:rPr>
            </w:pPr>
          </w:p>
        </w:tc>
        <w:tc>
          <w:tcPr>
            <w:tcW w:w="0" w:type="auto"/>
          </w:tcPr>
          <w:p w14:paraId="0E13BA5A" w14:textId="77777777" w:rsidR="00FE7E06" w:rsidRPr="005657AC" w:rsidRDefault="00FE7E06" w:rsidP="00916B9B">
            <w:pPr>
              <w:widowControl w:val="0"/>
              <w:autoSpaceDE w:val="0"/>
              <w:autoSpaceDN w:val="0"/>
              <w:adjustRightInd w:val="0"/>
              <w:ind w:right="-30"/>
              <w:jc w:val="center"/>
              <w:rPr>
                <w:rFonts w:asciiTheme="majorHAnsi" w:hAnsiTheme="majorHAnsi" w:cstheme="majorHAnsi"/>
                <w:i/>
                <w:iCs/>
                <w:color w:val="FF0000"/>
                <w:sz w:val="20"/>
                <w:szCs w:val="20"/>
              </w:rPr>
            </w:pPr>
          </w:p>
        </w:tc>
        <w:tc>
          <w:tcPr>
            <w:tcW w:w="0" w:type="auto"/>
          </w:tcPr>
          <w:p w14:paraId="25E0C95E" w14:textId="77777777" w:rsidR="00FE7E06" w:rsidRPr="005657AC" w:rsidRDefault="00FE7E06" w:rsidP="00916B9B">
            <w:pPr>
              <w:widowControl w:val="0"/>
              <w:autoSpaceDE w:val="0"/>
              <w:autoSpaceDN w:val="0"/>
              <w:adjustRightInd w:val="0"/>
              <w:ind w:right="-30"/>
              <w:jc w:val="center"/>
              <w:rPr>
                <w:rFonts w:asciiTheme="majorHAnsi" w:hAnsiTheme="majorHAnsi" w:cstheme="majorHAnsi"/>
                <w:i/>
                <w:iCs/>
                <w:color w:val="FF0000"/>
                <w:sz w:val="20"/>
                <w:szCs w:val="20"/>
              </w:rPr>
            </w:pPr>
          </w:p>
        </w:tc>
      </w:tr>
      <w:tr w:rsidR="00FE7E06" w:rsidRPr="005657AC" w14:paraId="152DE473" w14:textId="77777777" w:rsidTr="00916B9B">
        <w:trPr>
          <w:jc w:val="center"/>
        </w:trPr>
        <w:tc>
          <w:tcPr>
            <w:tcW w:w="0" w:type="auto"/>
          </w:tcPr>
          <w:p w14:paraId="17E332ED" w14:textId="77777777" w:rsidR="00FE7E06" w:rsidRPr="005657AC" w:rsidRDefault="00FE7E06" w:rsidP="00916B9B">
            <w:pPr>
              <w:widowControl w:val="0"/>
              <w:autoSpaceDE w:val="0"/>
              <w:autoSpaceDN w:val="0"/>
              <w:adjustRightInd w:val="0"/>
              <w:ind w:right="-30"/>
              <w:jc w:val="center"/>
              <w:rPr>
                <w:rFonts w:asciiTheme="majorHAnsi" w:hAnsiTheme="majorHAnsi" w:cstheme="majorHAnsi"/>
                <w:i/>
                <w:iCs/>
                <w:color w:val="FF0000"/>
                <w:sz w:val="20"/>
                <w:szCs w:val="20"/>
              </w:rPr>
            </w:pPr>
          </w:p>
        </w:tc>
        <w:tc>
          <w:tcPr>
            <w:tcW w:w="4082" w:type="dxa"/>
          </w:tcPr>
          <w:p w14:paraId="022579EE" w14:textId="77777777" w:rsidR="00FE7E06" w:rsidRPr="005657AC" w:rsidRDefault="00FE7E06" w:rsidP="00916B9B">
            <w:pPr>
              <w:widowControl w:val="0"/>
              <w:autoSpaceDE w:val="0"/>
              <w:autoSpaceDN w:val="0"/>
              <w:adjustRightInd w:val="0"/>
              <w:ind w:right="-30"/>
              <w:jc w:val="center"/>
              <w:rPr>
                <w:rFonts w:asciiTheme="majorHAnsi" w:hAnsiTheme="majorHAnsi" w:cstheme="majorHAnsi"/>
                <w:i/>
                <w:iCs/>
                <w:color w:val="FF0000"/>
                <w:sz w:val="20"/>
                <w:szCs w:val="20"/>
              </w:rPr>
            </w:pPr>
          </w:p>
        </w:tc>
        <w:tc>
          <w:tcPr>
            <w:tcW w:w="0" w:type="auto"/>
          </w:tcPr>
          <w:p w14:paraId="72C34C0A" w14:textId="77777777" w:rsidR="00FE7E06" w:rsidRPr="005657AC" w:rsidRDefault="00FE7E06" w:rsidP="00916B9B">
            <w:pPr>
              <w:widowControl w:val="0"/>
              <w:autoSpaceDE w:val="0"/>
              <w:autoSpaceDN w:val="0"/>
              <w:adjustRightInd w:val="0"/>
              <w:ind w:right="-30"/>
              <w:jc w:val="center"/>
              <w:rPr>
                <w:rFonts w:asciiTheme="majorHAnsi" w:hAnsiTheme="majorHAnsi" w:cstheme="majorHAnsi"/>
                <w:i/>
                <w:iCs/>
                <w:color w:val="FF0000"/>
                <w:sz w:val="20"/>
                <w:szCs w:val="20"/>
              </w:rPr>
            </w:pPr>
          </w:p>
        </w:tc>
        <w:tc>
          <w:tcPr>
            <w:tcW w:w="0" w:type="auto"/>
          </w:tcPr>
          <w:p w14:paraId="49491EC2" w14:textId="77777777" w:rsidR="00FE7E06" w:rsidRPr="005657AC" w:rsidRDefault="00FE7E06" w:rsidP="00916B9B">
            <w:pPr>
              <w:widowControl w:val="0"/>
              <w:autoSpaceDE w:val="0"/>
              <w:autoSpaceDN w:val="0"/>
              <w:adjustRightInd w:val="0"/>
              <w:ind w:right="-30"/>
              <w:jc w:val="center"/>
              <w:rPr>
                <w:rFonts w:asciiTheme="majorHAnsi" w:hAnsiTheme="majorHAnsi" w:cstheme="majorHAnsi"/>
                <w:i/>
                <w:iCs/>
                <w:color w:val="FF0000"/>
                <w:sz w:val="20"/>
                <w:szCs w:val="20"/>
              </w:rPr>
            </w:pPr>
          </w:p>
        </w:tc>
      </w:tr>
    </w:tbl>
    <w:p w14:paraId="1CA1DFCE" w14:textId="77777777" w:rsidR="00FE7E06" w:rsidRPr="005657AC" w:rsidRDefault="00FE7E06" w:rsidP="00FE7E06">
      <w:pPr>
        <w:pStyle w:val="Notaexplicativa"/>
        <w:rPr>
          <w:rFonts w:asciiTheme="majorHAnsi" w:hAnsiTheme="majorHAnsi" w:cstheme="majorHAnsi"/>
        </w:rPr>
      </w:pPr>
      <w:r w:rsidRPr="005657AC">
        <w:rPr>
          <w:rFonts w:asciiTheme="majorHAnsi" w:hAnsiTheme="majorHAnsi" w:cstheme="majorHAnsi"/>
          <w:b/>
        </w:rPr>
        <w:t xml:space="preserve">Nota Explicativa 1: </w:t>
      </w:r>
      <w:r w:rsidRPr="005657AC">
        <w:rPr>
          <w:rFonts w:asciiTheme="majorHAnsi" w:hAnsiTheme="majorHAnsi" w:cstheme="majorHAnsi"/>
        </w:rPr>
        <w:t>Manter este item apenas se houver órgãos participante.</w:t>
      </w:r>
    </w:p>
    <w:p w14:paraId="09139504" w14:textId="77BEA22B" w:rsidR="00FE7E06" w:rsidRPr="005657AC" w:rsidRDefault="00FE7E06" w:rsidP="00FE7E06">
      <w:pPr>
        <w:pStyle w:val="Notaexplicativa"/>
        <w:rPr>
          <w:rFonts w:asciiTheme="majorHAnsi" w:hAnsiTheme="majorHAnsi" w:cstheme="majorHAnsi"/>
        </w:rPr>
      </w:pPr>
      <w:r w:rsidRPr="005657AC">
        <w:rPr>
          <w:rFonts w:asciiTheme="majorHAnsi" w:hAnsiTheme="majorHAnsi" w:cstheme="majorHAnsi"/>
          <w:b/>
        </w:rPr>
        <w:t>Nota Explicativa 2:</w:t>
      </w:r>
      <w:r w:rsidRPr="005657AC">
        <w:rPr>
          <w:rFonts w:asciiTheme="majorHAnsi" w:hAnsiTheme="majorHAnsi" w:cstheme="majorHAnsi"/>
        </w:rPr>
        <w:t xml:space="preserve"> Neste tópico deve cont</w:t>
      </w:r>
      <w:r w:rsidR="00CF324D">
        <w:rPr>
          <w:rFonts w:asciiTheme="majorHAnsi" w:hAnsiTheme="majorHAnsi" w:cstheme="majorHAnsi"/>
        </w:rPr>
        <w:t>e</w:t>
      </w:r>
      <w:r w:rsidRPr="005657AC">
        <w:rPr>
          <w:rFonts w:asciiTheme="majorHAnsi" w:hAnsiTheme="majorHAnsi" w:cstheme="majorHAnsi"/>
        </w:rPr>
        <w:t>r o quantitativo individual de cada órgão participante, inclusive do próprio órgão gerenciador, caso também tenha quantitativo destinado a este.</w:t>
      </w:r>
    </w:p>
    <w:p w14:paraId="4F487040" w14:textId="77777777" w:rsidR="00FE7E06" w:rsidRPr="005657AC" w:rsidRDefault="00FE7E06" w:rsidP="00FE7E06">
      <w:pPr>
        <w:pStyle w:val="Notaexplicativa"/>
        <w:rPr>
          <w:rFonts w:asciiTheme="majorHAnsi" w:hAnsiTheme="majorHAnsi" w:cstheme="majorHAnsi"/>
        </w:rPr>
      </w:pPr>
      <w:r w:rsidRPr="005657AC">
        <w:rPr>
          <w:rFonts w:asciiTheme="majorHAnsi" w:hAnsiTheme="majorHAnsi" w:cstheme="majorHAnsi"/>
          <w:b/>
        </w:rPr>
        <w:t xml:space="preserve">Nota Explicativa 3: </w:t>
      </w:r>
      <w:r w:rsidRPr="005657AC">
        <w:rPr>
          <w:rFonts w:asciiTheme="majorHAnsi" w:hAnsiTheme="majorHAnsi" w:cstheme="majorHAnsi"/>
        </w:rPr>
        <w:t>O órgão ou entidade gerenciadora deverá, na fase preparatória do processo licitatório, para fins de registro de preços, realizar procedimento de intenção de registro de preços para, nos termos de regulamento, possibilitar, pelo prazo mínimo de 8 (oito) dias úteis, a participação de outros órgãos ou entidades na respectiva ata e determinar a estimativa total de quantidades da contratação (</w:t>
      </w:r>
      <w:hyperlink r:id="rId12" w:anchor="art86" w:history="1">
        <w:r w:rsidRPr="005657AC">
          <w:rPr>
            <w:rStyle w:val="Hyperlink"/>
            <w:rFonts w:asciiTheme="majorHAnsi" w:hAnsiTheme="majorHAnsi" w:cstheme="majorHAnsi"/>
          </w:rPr>
          <w:t>art. 86 da Lei nº 14.133, de 2021</w:t>
        </w:r>
      </w:hyperlink>
      <w:r w:rsidRPr="005657AC">
        <w:rPr>
          <w:rFonts w:asciiTheme="majorHAnsi" w:hAnsiTheme="majorHAnsi" w:cstheme="majorHAnsi"/>
        </w:rPr>
        <w:t>).</w:t>
      </w:r>
    </w:p>
    <w:p w14:paraId="29073120" w14:textId="77777777" w:rsidR="00FE7E06" w:rsidRPr="005657AC" w:rsidRDefault="00FE7E06" w:rsidP="00FE7E06">
      <w:pPr>
        <w:pStyle w:val="Nivel01"/>
        <w:rPr>
          <w:rFonts w:asciiTheme="majorHAnsi" w:hAnsiTheme="majorHAnsi" w:cstheme="majorHAnsi"/>
        </w:rPr>
      </w:pPr>
      <w:r w:rsidRPr="005657AC">
        <w:rPr>
          <w:rFonts w:asciiTheme="majorHAnsi" w:hAnsiTheme="majorHAnsi" w:cstheme="majorHAnsi"/>
        </w:rPr>
        <w:t>DA ADESÃO À ATA DE REGISTRO DE PREÇOS</w:t>
      </w:r>
    </w:p>
    <w:p w14:paraId="50EAE471" w14:textId="366E08EB" w:rsidR="00FE7E06" w:rsidRPr="0067538B" w:rsidRDefault="00FE7E06" w:rsidP="00FE7E06">
      <w:pPr>
        <w:pStyle w:val="Nvel2-Red"/>
        <w:rPr>
          <w:rFonts w:asciiTheme="majorHAnsi" w:hAnsiTheme="majorHAnsi" w:cstheme="majorHAnsi"/>
          <w:lang w:eastAsia="en-US"/>
        </w:rPr>
      </w:pPr>
      <w:r w:rsidRPr="005657AC">
        <w:rPr>
          <w:rFonts w:asciiTheme="majorHAnsi" w:hAnsiTheme="majorHAnsi" w:cstheme="majorHAnsi"/>
        </w:rPr>
        <w:t>Não será admitida a adesão à ata de registro de preços decorrente desta licitação</w:t>
      </w:r>
      <w:r w:rsidR="00357A5B">
        <w:rPr>
          <w:rFonts w:asciiTheme="majorHAnsi" w:hAnsiTheme="majorHAnsi" w:cstheme="majorHAnsi"/>
        </w:rPr>
        <w:t xml:space="preserve">, </w:t>
      </w:r>
      <w:r w:rsidR="00357A5B">
        <w:rPr>
          <w:lang w:eastAsia="en-US"/>
        </w:rPr>
        <w:t>conforme justificativa apresentada nos estudos técnicos preliminares.</w:t>
      </w:r>
    </w:p>
    <w:p w14:paraId="106E8865" w14:textId="220DFEBF" w:rsidR="0067538B" w:rsidRPr="0067538B" w:rsidRDefault="0067538B" w:rsidP="0067538B">
      <w:pPr>
        <w:pStyle w:val="citao2"/>
        <w:rPr>
          <w:rFonts w:asciiTheme="majorHAnsi" w:hAnsiTheme="majorHAnsi" w:cstheme="majorHAnsi"/>
        </w:rPr>
      </w:pPr>
      <w:r w:rsidRPr="0067538B">
        <w:rPr>
          <w:rFonts w:asciiTheme="majorHAnsi" w:hAnsiTheme="majorHAnsi" w:cstheme="majorHAnsi"/>
          <w:b/>
        </w:rPr>
        <w:t>Nota Explicativa</w:t>
      </w:r>
      <w:r>
        <w:rPr>
          <w:rFonts w:asciiTheme="majorHAnsi" w:hAnsiTheme="majorHAnsi" w:cstheme="majorHAnsi"/>
          <w:b/>
        </w:rPr>
        <w:t xml:space="preserve"> 1</w:t>
      </w:r>
      <w:r w:rsidRPr="0067538B">
        <w:rPr>
          <w:rFonts w:asciiTheme="majorHAnsi" w:hAnsiTheme="majorHAnsi" w:cstheme="majorHAnsi"/>
        </w:rPr>
        <w:t xml:space="preserve">: A possibilidade de vedação de adesão existe, por exemplo, na hipótese do parágrafo único do art. </w:t>
      </w:r>
      <w:r>
        <w:rPr>
          <w:rFonts w:asciiTheme="majorHAnsi" w:hAnsiTheme="majorHAnsi" w:cstheme="majorHAnsi"/>
        </w:rPr>
        <w:t>7</w:t>
      </w:r>
      <w:r w:rsidRPr="0067538B">
        <w:rPr>
          <w:rFonts w:asciiTheme="majorHAnsi" w:hAnsiTheme="majorHAnsi" w:cstheme="majorHAnsi"/>
        </w:rPr>
        <w:t>º do Decreto</w:t>
      </w:r>
      <w:r w:rsidR="00310AEB">
        <w:rPr>
          <w:rFonts w:asciiTheme="majorHAnsi" w:hAnsiTheme="majorHAnsi" w:cstheme="majorHAnsi"/>
        </w:rPr>
        <w:t xml:space="preserve"> Municipal</w:t>
      </w:r>
      <w:r w:rsidR="00774574">
        <w:rPr>
          <w:rFonts w:asciiTheme="majorHAnsi" w:hAnsiTheme="majorHAnsi" w:cstheme="majorHAnsi"/>
        </w:rPr>
        <w:t xml:space="preserve"> nº 1.053/2023</w:t>
      </w:r>
      <w:r w:rsidRPr="0067538B">
        <w:rPr>
          <w:rFonts w:asciiTheme="majorHAnsi" w:hAnsiTheme="majorHAnsi" w:cstheme="majorHAnsi"/>
        </w:rPr>
        <w:t>: "Art. 7º É permitido o registro de preços, com a indicação limitada a unidades de</w:t>
      </w:r>
      <w:r>
        <w:rPr>
          <w:rFonts w:asciiTheme="majorHAnsi" w:hAnsiTheme="majorHAnsi" w:cstheme="majorHAnsi"/>
        </w:rPr>
        <w:t xml:space="preserve"> </w:t>
      </w:r>
      <w:r w:rsidRPr="0067538B">
        <w:rPr>
          <w:rFonts w:asciiTheme="majorHAnsi" w:hAnsiTheme="majorHAnsi" w:cstheme="majorHAnsi"/>
        </w:rPr>
        <w:t>contratação, sem indicação do total a ser adquirido, apenas nas seguintes situações:</w:t>
      </w:r>
      <w:r>
        <w:rPr>
          <w:rFonts w:asciiTheme="majorHAnsi" w:hAnsiTheme="majorHAnsi" w:cstheme="majorHAnsi"/>
        </w:rPr>
        <w:t xml:space="preserve"> </w:t>
      </w:r>
      <w:r w:rsidRPr="0067538B">
        <w:rPr>
          <w:rFonts w:asciiTheme="majorHAnsi" w:hAnsiTheme="majorHAnsi" w:cstheme="majorHAnsi"/>
        </w:rPr>
        <w:t>I - quando for a primeira licitação ou contratação direta para o objeto e o</w:t>
      </w:r>
      <w:r>
        <w:rPr>
          <w:rFonts w:asciiTheme="majorHAnsi" w:hAnsiTheme="majorHAnsi" w:cstheme="majorHAnsi"/>
        </w:rPr>
        <w:t xml:space="preserve"> </w:t>
      </w:r>
      <w:r w:rsidRPr="0067538B">
        <w:rPr>
          <w:rFonts w:asciiTheme="majorHAnsi" w:hAnsiTheme="majorHAnsi" w:cstheme="majorHAnsi"/>
        </w:rPr>
        <w:t>órgão ou entidade não tiver registro de demandas anteriores;</w:t>
      </w:r>
      <w:r>
        <w:rPr>
          <w:rFonts w:asciiTheme="majorHAnsi" w:hAnsiTheme="majorHAnsi" w:cstheme="majorHAnsi"/>
        </w:rPr>
        <w:t xml:space="preserve"> </w:t>
      </w:r>
      <w:r w:rsidRPr="0067538B">
        <w:rPr>
          <w:rFonts w:asciiTheme="majorHAnsi" w:hAnsiTheme="majorHAnsi" w:cstheme="majorHAnsi"/>
        </w:rPr>
        <w:t>II - no caso de alimento perecível;</w:t>
      </w:r>
      <w:r>
        <w:rPr>
          <w:rFonts w:asciiTheme="majorHAnsi" w:hAnsiTheme="majorHAnsi" w:cstheme="majorHAnsi"/>
        </w:rPr>
        <w:t xml:space="preserve"> </w:t>
      </w:r>
      <w:r w:rsidRPr="0067538B">
        <w:rPr>
          <w:rFonts w:asciiTheme="majorHAnsi" w:hAnsiTheme="majorHAnsi" w:cstheme="majorHAnsi"/>
        </w:rPr>
        <w:t>III - no caso em que o serviço estiver integrado ao fornecimento de bens.</w:t>
      </w:r>
      <w:r>
        <w:rPr>
          <w:rFonts w:asciiTheme="majorHAnsi" w:hAnsiTheme="majorHAnsi" w:cstheme="majorHAnsi"/>
        </w:rPr>
        <w:t xml:space="preserve"> </w:t>
      </w:r>
      <w:r w:rsidRPr="0067538B">
        <w:rPr>
          <w:rFonts w:asciiTheme="majorHAnsi" w:hAnsiTheme="majorHAnsi" w:cstheme="majorHAnsi"/>
        </w:rPr>
        <w:t>Parágrafo único. Nas situações referidas caput, é obrigatória a indicação do valor</w:t>
      </w:r>
      <w:r>
        <w:rPr>
          <w:rFonts w:asciiTheme="majorHAnsi" w:hAnsiTheme="majorHAnsi" w:cstheme="majorHAnsi"/>
        </w:rPr>
        <w:t xml:space="preserve"> </w:t>
      </w:r>
      <w:r w:rsidRPr="0067538B">
        <w:rPr>
          <w:rFonts w:asciiTheme="majorHAnsi" w:hAnsiTheme="majorHAnsi" w:cstheme="majorHAnsi"/>
        </w:rPr>
        <w:t>máximo da despesa e é vedada a participação de outro órgão ou entidade na ata."</w:t>
      </w:r>
    </w:p>
    <w:p w14:paraId="0F052AB8" w14:textId="57A1A1B3" w:rsidR="0067538B" w:rsidRPr="0067538B" w:rsidRDefault="0067538B" w:rsidP="0067538B">
      <w:pPr>
        <w:pStyle w:val="citao2"/>
        <w:rPr>
          <w:rFonts w:asciiTheme="majorHAnsi" w:hAnsiTheme="majorHAnsi" w:cstheme="majorHAnsi"/>
        </w:rPr>
      </w:pPr>
      <w:r w:rsidRPr="0067538B">
        <w:rPr>
          <w:rFonts w:asciiTheme="majorHAnsi" w:hAnsiTheme="majorHAnsi" w:cstheme="majorHAnsi"/>
        </w:rPr>
        <w:lastRenderedPageBreak/>
        <w:t xml:space="preserve">Além disso, em razão da capacidade de gerenciamento do gerenciador, ele pode negar adesões posteriores, conforme art. </w:t>
      </w:r>
      <w:r>
        <w:rPr>
          <w:rFonts w:asciiTheme="majorHAnsi" w:hAnsiTheme="majorHAnsi" w:cstheme="majorHAnsi"/>
        </w:rPr>
        <w:t>5</w:t>
      </w:r>
      <w:r w:rsidRPr="0067538B">
        <w:rPr>
          <w:rFonts w:asciiTheme="majorHAnsi" w:hAnsiTheme="majorHAnsi" w:cstheme="majorHAnsi"/>
        </w:rPr>
        <w:t>º, I e XI, do Decreto</w:t>
      </w:r>
      <w:r w:rsidR="00310AEB">
        <w:rPr>
          <w:rFonts w:asciiTheme="majorHAnsi" w:hAnsiTheme="majorHAnsi" w:cstheme="majorHAnsi"/>
        </w:rPr>
        <w:t xml:space="preserve"> Municipal</w:t>
      </w:r>
      <w:r w:rsidR="00C16B45">
        <w:rPr>
          <w:rFonts w:asciiTheme="majorHAnsi" w:hAnsiTheme="majorHAnsi" w:cstheme="majorHAnsi"/>
        </w:rPr>
        <w:t xml:space="preserve"> nº 1.053/2023</w:t>
      </w:r>
      <w:r w:rsidRPr="0067538B">
        <w:rPr>
          <w:rFonts w:asciiTheme="majorHAnsi" w:hAnsiTheme="majorHAnsi" w:cstheme="majorHAnsi"/>
        </w:rPr>
        <w:t xml:space="preserve">: "Art. </w:t>
      </w:r>
      <w:r>
        <w:rPr>
          <w:rFonts w:asciiTheme="majorHAnsi" w:hAnsiTheme="majorHAnsi" w:cstheme="majorHAnsi"/>
        </w:rPr>
        <w:t>5</w:t>
      </w:r>
      <w:r w:rsidRPr="0067538B">
        <w:rPr>
          <w:rFonts w:asciiTheme="majorHAnsi" w:hAnsiTheme="majorHAnsi" w:cstheme="majorHAnsi"/>
        </w:rPr>
        <w:t>º Caberá ao órgão ou entidade gerenciadora a prática de todos os atos de controle</w:t>
      </w:r>
      <w:r>
        <w:rPr>
          <w:rFonts w:asciiTheme="majorHAnsi" w:hAnsiTheme="majorHAnsi" w:cstheme="majorHAnsi"/>
        </w:rPr>
        <w:t xml:space="preserve"> </w:t>
      </w:r>
      <w:r w:rsidRPr="0067538B">
        <w:rPr>
          <w:rFonts w:asciiTheme="majorHAnsi" w:hAnsiTheme="majorHAnsi" w:cstheme="majorHAnsi"/>
        </w:rPr>
        <w:t>e administração do SRP, em especial:</w:t>
      </w:r>
    </w:p>
    <w:p w14:paraId="4FAA85A2" w14:textId="6029E7EA" w:rsidR="0067538B" w:rsidRPr="0067538B" w:rsidRDefault="0067538B" w:rsidP="0067538B">
      <w:pPr>
        <w:pStyle w:val="citao2"/>
        <w:rPr>
          <w:rFonts w:asciiTheme="majorHAnsi" w:hAnsiTheme="majorHAnsi" w:cstheme="majorHAnsi"/>
        </w:rPr>
      </w:pPr>
      <w:r w:rsidRPr="0067538B">
        <w:rPr>
          <w:rFonts w:asciiTheme="majorHAnsi" w:hAnsiTheme="majorHAnsi" w:cstheme="majorHAnsi"/>
        </w:rPr>
        <w:t>I - realizar procedimento público de intenção de registro de preços - IRP e, quando for o caso, estabelecer o número máximo de participantes, em conformidade com sua capacidade de gerenciamento;</w:t>
      </w:r>
      <w:r>
        <w:rPr>
          <w:rFonts w:asciiTheme="majorHAnsi" w:hAnsiTheme="majorHAnsi" w:cstheme="majorHAnsi"/>
        </w:rPr>
        <w:t xml:space="preserve"> </w:t>
      </w:r>
      <w:r w:rsidRPr="0067538B">
        <w:rPr>
          <w:rFonts w:asciiTheme="majorHAnsi" w:hAnsiTheme="majorHAnsi" w:cstheme="majorHAnsi"/>
        </w:rPr>
        <w:t>[...]</w:t>
      </w:r>
      <w:r>
        <w:rPr>
          <w:rFonts w:asciiTheme="majorHAnsi" w:hAnsiTheme="majorHAnsi" w:cstheme="majorHAnsi"/>
        </w:rPr>
        <w:t xml:space="preserve"> </w:t>
      </w:r>
      <w:r w:rsidRPr="0067538B">
        <w:rPr>
          <w:rFonts w:asciiTheme="majorHAnsi" w:hAnsiTheme="majorHAnsi" w:cstheme="majorHAnsi"/>
        </w:rPr>
        <w:t>X</w:t>
      </w:r>
      <w:r>
        <w:rPr>
          <w:rFonts w:asciiTheme="majorHAnsi" w:hAnsiTheme="majorHAnsi" w:cstheme="majorHAnsi"/>
        </w:rPr>
        <w:t>II</w:t>
      </w:r>
      <w:r w:rsidRPr="0067538B">
        <w:rPr>
          <w:rFonts w:asciiTheme="majorHAnsi" w:hAnsiTheme="majorHAnsi" w:cstheme="majorHAnsi"/>
        </w:rPr>
        <w:t>I - deliberar quanto à adesão posterior de órgãos e entidades que não</w:t>
      </w:r>
      <w:r>
        <w:rPr>
          <w:rFonts w:asciiTheme="majorHAnsi" w:hAnsiTheme="majorHAnsi" w:cstheme="majorHAnsi"/>
        </w:rPr>
        <w:t xml:space="preserve"> </w:t>
      </w:r>
      <w:r w:rsidRPr="0067538B">
        <w:rPr>
          <w:rFonts w:asciiTheme="majorHAnsi" w:hAnsiTheme="majorHAnsi" w:cstheme="majorHAnsi"/>
        </w:rPr>
        <w:t>manifestaram interesse durante o período de divulgação da intenção</w:t>
      </w:r>
      <w:r>
        <w:rPr>
          <w:rFonts w:asciiTheme="majorHAnsi" w:hAnsiTheme="majorHAnsi" w:cstheme="majorHAnsi"/>
        </w:rPr>
        <w:t xml:space="preserve"> </w:t>
      </w:r>
      <w:r w:rsidRPr="0067538B">
        <w:rPr>
          <w:rFonts w:asciiTheme="majorHAnsi" w:hAnsiTheme="majorHAnsi" w:cstheme="majorHAnsi"/>
        </w:rPr>
        <w:t>para registro de preços;"</w:t>
      </w:r>
    </w:p>
    <w:p w14:paraId="5BD5870B" w14:textId="42B2D5D9" w:rsidR="0067538B" w:rsidRDefault="0067538B" w:rsidP="0067538B">
      <w:pPr>
        <w:pStyle w:val="citao2"/>
        <w:rPr>
          <w:rFonts w:asciiTheme="majorHAnsi" w:hAnsiTheme="majorHAnsi" w:cstheme="majorHAnsi"/>
        </w:rPr>
      </w:pPr>
      <w:r w:rsidRPr="0067538B">
        <w:rPr>
          <w:rFonts w:asciiTheme="majorHAnsi" w:hAnsiTheme="majorHAnsi" w:cstheme="majorHAnsi"/>
        </w:rPr>
        <w:t>Assim, desde que devidamente justificado nos Estudos Técnicos Preliminares, poderá ser vedada a adesão, de forma prévia, a órgãos não-participantes.</w:t>
      </w:r>
    </w:p>
    <w:p w14:paraId="61C2B781" w14:textId="248DFBA2" w:rsidR="0067538B" w:rsidRPr="0067538B" w:rsidRDefault="0067538B" w:rsidP="0067538B">
      <w:pPr>
        <w:pStyle w:val="Notaexplicativa"/>
        <w:rPr>
          <w:rFonts w:asciiTheme="majorHAnsi" w:hAnsiTheme="majorHAnsi" w:cstheme="majorHAnsi"/>
        </w:rPr>
      </w:pPr>
      <w:r w:rsidRPr="005657AC">
        <w:rPr>
          <w:rFonts w:asciiTheme="majorHAnsi" w:hAnsiTheme="majorHAnsi" w:cstheme="majorHAnsi"/>
          <w:b/>
        </w:rPr>
        <w:t>Nota Explicativa 2:</w:t>
      </w:r>
      <w:r w:rsidRPr="005657AC">
        <w:rPr>
          <w:rFonts w:asciiTheme="majorHAnsi" w:hAnsiTheme="majorHAnsi" w:cstheme="majorHAnsi"/>
        </w:rPr>
        <w:t xml:space="preserve"> Não é permitida a adesão a Ata de Registro de Preços </w:t>
      </w:r>
      <w:r>
        <w:rPr>
          <w:rFonts w:asciiTheme="majorHAnsi" w:hAnsiTheme="majorHAnsi" w:cstheme="majorHAnsi"/>
        </w:rPr>
        <w:t xml:space="preserve">municipal </w:t>
      </w:r>
      <w:r w:rsidRPr="005657AC">
        <w:rPr>
          <w:rFonts w:asciiTheme="majorHAnsi" w:hAnsiTheme="majorHAnsi" w:cstheme="majorHAnsi"/>
        </w:rPr>
        <w:t xml:space="preserve">por órgãos ou entidades de outros entres da Federação, os termos do </w:t>
      </w:r>
      <w:hyperlink r:id="rId13" w:anchor="art86%C2%A73" w:history="1">
        <w:r w:rsidRPr="005657AC">
          <w:rPr>
            <w:rStyle w:val="Hyperlink"/>
            <w:rFonts w:asciiTheme="majorHAnsi" w:hAnsiTheme="majorHAnsi" w:cstheme="majorHAnsi"/>
          </w:rPr>
          <w:t>art. 86, §3º da Lei nº 14.133, de 2021</w:t>
        </w:r>
      </w:hyperlink>
      <w:r>
        <w:rPr>
          <w:rFonts w:asciiTheme="majorHAnsi" w:hAnsiTheme="majorHAnsi" w:cstheme="majorHAnsi"/>
        </w:rPr>
        <w:t>, nem mesmo outros Municípios</w:t>
      </w:r>
    </w:p>
    <w:p w14:paraId="5E4A9C70" w14:textId="77777777" w:rsidR="00FE7E06" w:rsidRPr="005657AC" w:rsidRDefault="00FE7E06" w:rsidP="00FE7E06">
      <w:pPr>
        <w:pStyle w:val="ou"/>
        <w:spacing w:before="120" w:afterLines="120" w:after="288" w:line="312" w:lineRule="auto"/>
        <w:ind w:firstLine="567"/>
        <w:rPr>
          <w:rFonts w:asciiTheme="majorHAnsi" w:hAnsiTheme="majorHAnsi" w:cstheme="majorHAnsi"/>
          <w:szCs w:val="20"/>
        </w:rPr>
      </w:pPr>
      <w:r w:rsidRPr="005657AC">
        <w:rPr>
          <w:rFonts w:asciiTheme="majorHAnsi" w:hAnsiTheme="majorHAnsi" w:cstheme="majorHAnsi"/>
          <w:szCs w:val="20"/>
        </w:rPr>
        <w:t>OU</w:t>
      </w:r>
    </w:p>
    <w:p w14:paraId="03C7CC2E" w14:textId="24129C2E" w:rsidR="00357A5B" w:rsidRDefault="00357A5B" w:rsidP="00FE7E06">
      <w:pPr>
        <w:pStyle w:val="Nvel2-Red"/>
        <w:rPr>
          <w:rFonts w:asciiTheme="majorHAnsi" w:hAnsiTheme="majorHAnsi" w:cstheme="majorHAnsi"/>
        </w:rPr>
      </w:pPr>
      <w:bookmarkStart w:id="0" w:name="_Ref136354231"/>
      <w:r>
        <w:t>Durante a vigência da ata, os órgãos e as entidades da Administração Pública municipal que não participaram do procedimento de IRP poderão aderir à ata de registro de preços na condição de não participantes, observados os seguintes requisitos:</w:t>
      </w:r>
      <w:bookmarkEnd w:id="0"/>
    </w:p>
    <w:p w14:paraId="05BBF588" w14:textId="310144FA" w:rsidR="00357A5B" w:rsidRDefault="00357A5B" w:rsidP="00357A5B">
      <w:pPr>
        <w:pStyle w:val="Nvel3-R"/>
        <w:rPr>
          <w:rFonts w:ascii="Arial" w:hAnsi="Arial"/>
        </w:rPr>
      </w:pPr>
      <w:r>
        <w:t>Apresentação de justificativa da vantagem da adesão, inclusive em situações de provável desabastecimento ou descontinuidade de serviço público;</w:t>
      </w:r>
    </w:p>
    <w:p w14:paraId="16C7234C" w14:textId="19D5D530" w:rsidR="00357A5B" w:rsidRDefault="00357A5B" w:rsidP="00357A5B">
      <w:pPr>
        <w:pStyle w:val="Nvel3-R"/>
      </w:pPr>
      <w:r>
        <w:t xml:space="preserve">Demonstração de que os valores registrados estão compatíveis com os valores praticados pelo mercado na forma do </w:t>
      </w:r>
      <w:hyperlink r:id="rId14" w:anchor="art23" w:history="1">
        <w:r w:rsidRPr="00357A5B">
          <w:rPr>
            <w:rStyle w:val="Hyperlink"/>
          </w:rPr>
          <w:t>art. 23 da Lei nº 14.133, de 2021</w:t>
        </w:r>
      </w:hyperlink>
      <w:r>
        <w:t>; e</w:t>
      </w:r>
    </w:p>
    <w:p w14:paraId="6F606946" w14:textId="7BCDC0FB" w:rsidR="00FE7E06" w:rsidRPr="005657AC" w:rsidRDefault="00357A5B" w:rsidP="00357A5B">
      <w:pPr>
        <w:pStyle w:val="Nvel3-R"/>
      </w:pPr>
      <w:r>
        <w:t>Consulta e aceitação prévias do órgão ou da entidade gerenciadora e do fornecedor.</w:t>
      </w:r>
    </w:p>
    <w:p w14:paraId="5074E766" w14:textId="77777777" w:rsidR="0067538B" w:rsidRPr="0067538B" w:rsidRDefault="0067538B" w:rsidP="0067538B">
      <w:pPr>
        <w:pStyle w:val="Nvel2-Red"/>
        <w:rPr>
          <w:rFonts w:asciiTheme="majorHAnsi" w:hAnsiTheme="majorHAnsi" w:cstheme="majorHAnsi"/>
        </w:rPr>
      </w:pPr>
      <w:r w:rsidRPr="0067538B">
        <w:rPr>
          <w:rFonts w:asciiTheme="majorHAnsi" w:hAnsiTheme="majorHAnsi" w:cstheme="majorHAnsi"/>
        </w:rPr>
        <w:t>A autorização do órgão ou entidade gerenciadora apenas será realizada após a aceitação da adesão pelo fornecedor.</w:t>
      </w:r>
    </w:p>
    <w:p w14:paraId="535C61E4" w14:textId="77777777" w:rsidR="0067538B" w:rsidRDefault="0067538B" w:rsidP="0067538B">
      <w:pPr>
        <w:pStyle w:val="Nvel3-R"/>
      </w:pPr>
      <w:r w:rsidRPr="0067538B">
        <w:t>O órgão ou entidade gerenciadora poderá rejeitar adesões caso elas possam acarretar prejuízo à execução de seus próprios contratos ou à sua capacidade de gerenciamento.</w:t>
      </w:r>
    </w:p>
    <w:p w14:paraId="752CFC60" w14:textId="77777777" w:rsidR="00432E5A" w:rsidRPr="00432E5A" w:rsidRDefault="00432E5A" w:rsidP="00432E5A">
      <w:pPr>
        <w:pStyle w:val="Nvel2-Red"/>
        <w:rPr>
          <w:rFonts w:asciiTheme="majorHAnsi" w:hAnsiTheme="majorHAnsi" w:cstheme="majorHAnsi"/>
        </w:rPr>
      </w:pPr>
      <w:r w:rsidRPr="00432E5A">
        <w:rPr>
          <w:rFonts w:asciiTheme="majorHAnsi" w:hAnsiTheme="majorHAnsi" w:cstheme="majorHAnsi"/>
        </w:rPr>
        <w:t>Após a autorização do órgão ou da entidade gerenciadora, o órgão ou entidade não participante deverá efetivar a aquisição ou a contratação solicitada em até noventa dias, observado o prazo de vigência da ata.</w:t>
      </w:r>
    </w:p>
    <w:p w14:paraId="59DAE0EA" w14:textId="77777777" w:rsidR="00432E5A" w:rsidRPr="00432E5A" w:rsidRDefault="00432E5A" w:rsidP="00432E5A">
      <w:pPr>
        <w:pStyle w:val="Nvel2-Red"/>
        <w:rPr>
          <w:rFonts w:asciiTheme="majorHAnsi" w:hAnsiTheme="majorHAnsi" w:cstheme="majorHAnsi"/>
        </w:rPr>
      </w:pPr>
      <w:r w:rsidRPr="00432E5A">
        <w:rPr>
          <w:rFonts w:asciiTheme="majorHAnsi" w:hAnsiTheme="majorHAnsi" w:cstheme="majorHAnsi"/>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19B44F72" w14:textId="7727FF02" w:rsidR="00432E5A" w:rsidRDefault="00432E5A" w:rsidP="00432E5A">
      <w:pPr>
        <w:pStyle w:val="Nvel2-Red"/>
        <w:rPr>
          <w:rFonts w:asciiTheme="majorHAnsi" w:hAnsiTheme="majorHAnsi" w:cstheme="majorHAnsi"/>
        </w:rPr>
      </w:pPr>
      <w:r w:rsidRPr="00432E5A">
        <w:rPr>
          <w:rFonts w:asciiTheme="majorHAnsi" w:hAnsiTheme="majorHAnsi" w:cstheme="majorHAnsi"/>
        </w:rPr>
        <w:t xml:space="preserve">O órgão ou a entidade poderá aderir a item da ata de registro de preços da qual seja integrante, na qualidade de não participante, para aqueles itens para os quais não tenha quantitativo registrado, observados os requisitos do item </w:t>
      </w:r>
      <w:r>
        <w:rPr>
          <w:rFonts w:asciiTheme="majorHAnsi" w:hAnsiTheme="majorHAnsi" w:cstheme="majorHAnsi"/>
        </w:rPr>
        <w:fldChar w:fldCharType="begin"/>
      </w:r>
      <w:r>
        <w:rPr>
          <w:rFonts w:asciiTheme="majorHAnsi" w:hAnsiTheme="majorHAnsi" w:cstheme="majorHAnsi"/>
        </w:rPr>
        <w:instrText xml:space="preserve"> REF _Ref136354231 \r \h </w:instrText>
      </w:r>
      <w:r>
        <w:rPr>
          <w:rFonts w:asciiTheme="majorHAnsi" w:hAnsiTheme="majorHAnsi" w:cstheme="majorHAnsi"/>
        </w:rPr>
      </w:r>
      <w:r>
        <w:rPr>
          <w:rFonts w:asciiTheme="majorHAnsi" w:hAnsiTheme="majorHAnsi" w:cstheme="majorHAnsi"/>
        </w:rPr>
        <w:fldChar w:fldCharType="separate"/>
      </w:r>
      <w:r w:rsidR="00B8146C">
        <w:rPr>
          <w:rFonts w:asciiTheme="majorHAnsi" w:hAnsiTheme="majorHAnsi" w:cstheme="majorHAnsi"/>
        </w:rPr>
        <w:t>4.2</w:t>
      </w:r>
      <w:r>
        <w:rPr>
          <w:rFonts w:asciiTheme="majorHAnsi" w:hAnsiTheme="majorHAnsi" w:cstheme="majorHAnsi"/>
        </w:rPr>
        <w:fldChar w:fldCharType="end"/>
      </w:r>
      <w:r>
        <w:rPr>
          <w:rFonts w:asciiTheme="majorHAnsi" w:hAnsiTheme="majorHAnsi" w:cstheme="majorHAnsi"/>
        </w:rPr>
        <w:t>.</w:t>
      </w:r>
    </w:p>
    <w:p w14:paraId="453CF96D" w14:textId="4B36C7DD" w:rsidR="00432E5A" w:rsidRDefault="00432E5A" w:rsidP="00432E5A">
      <w:pPr>
        <w:pStyle w:val="Nvel1-SemNum"/>
        <w:tabs>
          <w:tab w:val="clear" w:pos="567"/>
        </w:tabs>
        <w:ind w:left="0"/>
      </w:pPr>
      <w:r w:rsidRPr="00432E5A">
        <w:rPr>
          <w:caps w:val="0"/>
        </w:rPr>
        <w:t>Dos Limites para as Adesões</w:t>
      </w:r>
    </w:p>
    <w:p w14:paraId="5E96CAFA" w14:textId="77777777" w:rsidR="00432E5A" w:rsidRPr="00432E5A" w:rsidRDefault="00432E5A" w:rsidP="00432E5A">
      <w:pPr>
        <w:pStyle w:val="Nvel2-Red"/>
        <w:rPr>
          <w:rFonts w:asciiTheme="majorHAnsi" w:hAnsiTheme="majorHAnsi" w:cstheme="majorHAnsi"/>
        </w:rPr>
      </w:pPr>
      <w:r w:rsidRPr="00432E5A">
        <w:rPr>
          <w:rFonts w:asciiTheme="majorHAnsi" w:hAnsiTheme="majorHAnsi" w:cstheme="majorHAnsi"/>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59F5D1FA" w14:textId="77777777" w:rsidR="00432E5A" w:rsidRPr="00432E5A" w:rsidRDefault="00432E5A" w:rsidP="00432E5A">
      <w:pPr>
        <w:pStyle w:val="Nvel2-Red"/>
        <w:rPr>
          <w:rFonts w:asciiTheme="majorHAnsi" w:hAnsiTheme="majorHAnsi" w:cstheme="majorHAnsi"/>
        </w:rPr>
      </w:pPr>
      <w:r w:rsidRPr="00432E5A">
        <w:rPr>
          <w:rFonts w:asciiTheme="majorHAnsi" w:hAnsiTheme="majorHAnsi" w:cstheme="majorHAnsi"/>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9C4CF68" w14:textId="77777777" w:rsidR="00432E5A" w:rsidRPr="00432E5A" w:rsidRDefault="00432E5A" w:rsidP="00432E5A">
      <w:pPr>
        <w:pStyle w:val="SubTitNN"/>
        <w:rPr>
          <w:rFonts w:asciiTheme="majorHAnsi" w:hAnsiTheme="majorHAnsi" w:cstheme="majorHAnsi"/>
        </w:rPr>
      </w:pPr>
      <w:r w:rsidRPr="00432E5A">
        <w:rPr>
          <w:rFonts w:asciiTheme="majorHAnsi" w:hAnsiTheme="majorHAnsi" w:cstheme="majorHAnsi"/>
        </w:rPr>
        <w:t>Vedação a acréscimo de quantitativos</w:t>
      </w:r>
    </w:p>
    <w:p w14:paraId="4E55A05F" w14:textId="77777777" w:rsidR="00432E5A" w:rsidRDefault="00432E5A" w:rsidP="00432E5A">
      <w:pPr>
        <w:pStyle w:val="Nivel2"/>
      </w:pPr>
      <w:r>
        <w:lastRenderedPageBreak/>
        <w:t>É vedado efetuar acréscimos nos quantitativos fixados na ata de registro de preços.</w:t>
      </w:r>
    </w:p>
    <w:p w14:paraId="59CDAA32" w14:textId="215B1A5E" w:rsidR="00FE7E06" w:rsidRPr="005657AC" w:rsidRDefault="00FE7E06" w:rsidP="00FE7E06">
      <w:pPr>
        <w:pStyle w:val="Nivel01"/>
        <w:rPr>
          <w:rFonts w:asciiTheme="majorHAnsi" w:hAnsiTheme="majorHAnsi" w:cstheme="majorHAnsi"/>
        </w:rPr>
      </w:pPr>
      <w:r w:rsidRPr="005657AC">
        <w:rPr>
          <w:rFonts w:asciiTheme="majorHAnsi" w:hAnsiTheme="majorHAnsi" w:cstheme="majorHAnsi"/>
        </w:rPr>
        <w:t xml:space="preserve">DA </w:t>
      </w:r>
      <w:r w:rsidR="00432E5A" w:rsidRPr="00432E5A">
        <w:rPr>
          <w:rFonts w:asciiTheme="majorHAnsi" w:hAnsiTheme="majorHAnsi" w:cstheme="majorHAnsi"/>
        </w:rPr>
        <w:t>VALIDADE, FORMALIZAÇÃO DA ATA DE REGISTRO DE PREÇOS E CADASTRO RESERVA</w:t>
      </w:r>
    </w:p>
    <w:p w14:paraId="4CF7617C" w14:textId="13489DAF" w:rsidR="00432E5A" w:rsidRDefault="00432E5A" w:rsidP="00432E5A">
      <w:pPr>
        <w:pStyle w:val="Nivel2"/>
      </w:pPr>
      <w:r>
        <w:t>A validade da Ata de Registro de Preços será de 1 (um) ano, contado a partir do primeiro dia útil subsequente à data de divulgação, podendo ser prorrogada por igual período, mediante a anuência do fornecedor, desde que comprovado o preço vantajoso.</w:t>
      </w:r>
    </w:p>
    <w:p w14:paraId="4963AB96" w14:textId="77777777" w:rsidR="00432E5A" w:rsidRDefault="00432E5A" w:rsidP="00432E5A">
      <w:pPr>
        <w:pStyle w:val="Nivel3"/>
      </w:pPr>
      <w: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FBA75A8" w14:textId="77777777" w:rsidR="00432E5A" w:rsidRDefault="00432E5A" w:rsidP="00432E5A">
      <w:pPr>
        <w:pStyle w:val="Nivel3"/>
      </w:pPr>
      <w:r>
        <w:t>Na formalização do contrato ou do instrumento substituto deverá haver a indicação da disponibilidade dos créditos orçamentários respectivos.</w:t>
      </w:r>
    </w:p>
    <w:p w14:paraId="5B0AD2A5" w14:textId="571287BD" w:rsidR="00432E5A" w:rsidRDefault="00432E5A" w:rsidP="00432E5A">
      <w:pPr>
        <w:pStyle w:val="Nivel2"/>
      </w:pPr>
      <w:bookmarkStart w:id="1" w:name="_Ref136354593"/>
      <w:r>
        <w:t xml:space="preserve">A contratação com os fornecedores registrados na ata será formalizada pelo órgão ou pela entidade interessada por intermédio de instrumento contratual, emissão de nota de empenho de despesa, autorização de compra ou outro instrumento hábil, conforme o </w:t>
      </w:r>
      <w:hyperlink r:id="rId15" w:anchor="art95" w:history="1">
        <w:r w:rsidRPr="00432E5A">
          <w:rPr>
            <w:rStyle w:val="Hyperlink"/>
          </w:rPr>
          <w:t>art. 95 da Lei nº 14.133, de 2021</w:t>
        </w:r>
      </w:hyperlink>
      <w:r>
        <w:t>.</w:t>
      </w:r>
      <w:bookmarkEnd w:id="1"/>
    </w:p>
    <w:p w14:paraId="493FF65B" w14:textId="3AE6BE06" w:rsidR="00432E5A" w:rsidRDefault="00432E5A" w:rsidP="00432E5A">
      <w:pPr>
        <w:pStyle w:val="Nivel3"/>
      </w:pPr>
      <w:r>
        <w:t xml:space="preserve"> O instrumento contratual de que trata o item </w:t>
      </w:r>
      <w:r>
        <w:fldChar w:fldCharType="begin"/>
      </w:r>
      <w:r>
        <w:instrText xml:space="preserve"> REF _Ref136354593 \r \h </w:instrText>
      </w:r>
      <w:r>
        <w:fldChar w:fldCharType="separate"/>
      </w:r>
      <w:r w:rsidR="00B8146C">
        <w:t>5.2</w:t>
      </w:r>
      <w:r>
        <w:fldChar w:fldCharType="end"/>
      </w:r>
      <w:r>
        <w:t xml:space="preserve"> deverá ser assinado no prazo de validade da ata de registro de preços.</w:t>
      </w:r>
    </w:p>
    <w:p w14:paraId="4F7CA50F" w14:textId="68CF6AF0" w:rsidR="00432E5A" w:rsidRDefault="00432E5A" w:rsidP="00432E5A">
      <w:pPr>
        <w:pStyle w:val="Nivel2"/>
      </w:pPr>
      <w:r>
        <w:t xml:space="preserve">Os contratos decorrentes do sistema de registro de preços poderão ser alterados, observado o </w:t>
      </w:r>
      <w:hyperlink r:id="rId16" w:anchor="art124" w:history="1">
        <w:r w:rsidRPr="00432E5A">
          <w:rPr>
            <w:rStyle w:val="Hyperlink"/>
          </w:rPr>
          <w:t>art. 124 da Lei nº 14.133, de 2021</w:t>
        </w:r>
      </w:hyperlink>
      <w:r>
        <w:t>.</w:t>
      </w:r>
    </w:p>
    <w:p w14:paraId="7BD512FA" w14:textId="77777777" w:rsidR="00432E5A" w:rsidRDefault="00432E5A" w:rsidP="00984C71">
      <w:pPr>
        <w:pStyle w:val="Nivel2"/>
      </w:pPr>
      <w:r>
        <w:t>Após a homologação da licitação ou da contratação direta, deverão ser observadas as seguintes condições para formalização da ata de registro de preços:</w:t>
      </w:r>
    </w:p>
    <w:p w14:paraId="3845FB8E" w14:textId="77777777" w:rsidR="00432E5A" w:rsidRDefault="00432E5A" w:rsidP="00984C71">
      <w:pPr>
        <w:pStyle w:val="Nivel3"/>
      </w:pPr>
      <w:r>
        <w:t xml:space="preserve">Serão registrados na ata os preços e os quantitativos do adjudicatário, devendo ser observada a possibilidade de o licitante oferecer ou não proposta em quantitativo inferior ao máximo previsto no </w:t>
      </w:r>
      <w:r w:rsidRPr="00984C71">
        <w:rPr>
          <w:color w:val="FF0000"/>
        </w:rPr>
        <w:t xml:space="preserve">edital </w:t>
      </w:r>
      <w:r w:rsidRPr="00984C71">
        <w:rPr>
          <w:rStyle w:val="ouChar"/>
          <w:sz w:val="20"/>
          <w:szCs w:val="20"/>
        </w:rPr>
        <w:t>ou</w:t>
      </w:r>
      <w:r w:rsidRPr="00984C71">
        <w:rPr>
          <w:color w:val="FF0000"/>
          <w:sz w:val="16"/>
          <w:szCs w:val="16"/>
        </w:rPr>
        <w:t xml:space="preserve"> </w:t>
      </w:r>
      <w:r w:rsidRPr="00984C71">
        <w:rPr>
          <w:color w:val="FF0000"/>
        </w:rPr>
        <w:t xml:space="preserve">no aviso de contratação direta </w:t>
      </w:r>
      <w:r>
        <w:t>e se obrigar nos limites dela;</w:t>
      </w:r>
    </w:p>
    <w:p w14:paraId="6FD03E71" w14:textId="77777777" w:rsidR="00432E5A" w:rsidRDefault="00432E5A" w:rsidP="00984C71">
      <w:pPr>
        <w:pStyle w:val="Nivel3"/>
      </w:pPr>
      <w:bookmarkStart w:id="2" w:name="_Ref136354796"/>
      <w:r>
        <w:t>Será incluído na ata, na forma de anexo, o registro dos licitantes ou dos fornecedores que:</w:t>
      </w:r>
      <w:bookmarkEnd w:id="2"/>
    </w:p>
    <w:p w14:paraId="22F8564F" w14:textId="77777777" w:rsidR="00432E5A" w:rsidRDefault="00432E5A" w:rsidP="00984C71">
      <w:pPr>
        <w:pStyle w:val="Nivel4"/>
      </w:pPr>
      <w:bookmarkStart w:id="3" w:name="_Ref136355173"/>
      <w:r>
        <w:t>Aceitarem cotar os bens, as obras ou os serviços com preços iguais aos do adjudicatário, observada a classificação da licitação; e</w:t>
      </w:r>
      <w:bookmarkEnd w:id="3"/>
      <w:r>
        <w:t xml:space="preserve"> </w:t>
      </w:r>
    </w:p>
    <w:p w14:paraId="2C13E5D9" w14:textId="77777777" w:rsidR="00432E5A" w:rsidRDefault="00432E5A" w:rsidP="00984C71">
      <w:pPr>
        <w:pStyle w:val="Nivel4"/>
      </w:pPr>
      <w:bookmarkStart w:id="4" w:name="_Ref136354927"/>
      <w:r>
        <w:t>Mantiverem sua proposta original.</w:t>
      </w:r>
      <w:bookmarkEnd w:id="4"/>
      <w:r>
        <w:t xml:space="preserve"> </w:t>
      </w:r>
    </w:p>
    <w:p w14:paraId="126584CF" w14:textId="77777777" w:rsidR="00432E5A" w:rsidRDefault="00432E5A" w:rsidP="00984C71">
      <w:pPr>
        <w:pStyle w:val="Nivel3"/>
      </w:pPr>
      <w:r>
        <w:t>Será respeitada, nas contratações, a ordem de classificação dos licitantes ou dos fornecedores registrados na ata.</w:t>
      </w:r>
    </w:p>
    <w:p w14:paraId="5BA4BDE8" w14:textId="5550DBBD" w:rsidR="00432E5A" w:rsidRDefault="00432E5A" w:rsidP="00432E5A">
      <w:pPr>
        <w:pStyle w:val="Nivel2"/>
      </w:pPr>
      <w:r>
        <w:t xml:space="preserve">O registro a que se refere o item </w:t>
      </w:r>
      <w:r w:rsidR="00984C71">
        <w:fldChar w:fldCharType="begin"/>
      </w:r>
      <w:r w:rsidR="00984C71">
        <w:instrText xml:space="preserve"> REF _Ref136354796 \r \h </w:instrText>
      </w:r>
      <w:r w:rsidR="00984C71">
        <w:fldChar w:fldCharType="separate"/>
      </w:r>
      <w:r w:rsidR="00B8146C">
        <w:t>5.4.2</w:t>
      </w:r>
      <w:r w:rsidR="00984C71">
        <w:fldChar w:fldCharType="end"/>
      </w:r>
      <w:r>
        <w:t xml:space="preserve"> tem por objetivo a formação de cadastro de reserva para o caso de impossibilidade de atendimento pelo signatário da ata.</w:t>
      </w:r>
    </w:p>
    <w:p w14:paraId="4207349A" w14:textId="57AD1D4F" w:rsidR="00FE7E06" w:rsidRDefault="00432E5A" w:rsidP="00432E5A">
      <w:pPr>
        <w:pStyle w:val="Nivel2"/>
      </w:pPr>
      <w:r>
        <w:t>Para fins da ordem de classificação, os licitantes ou fornecedores que aceitarem reduzir suas propostas para o preço do adjudicatário antecederão aqueles que mantiverem sua proposta original.</w:t>
      </w:r>
    </w:p>
    <w:p w14:paraId="63653088" w14:textId="280D1794" w:rsidR="00984C71" w:rsidRDefault="00984C71" w:rsidP="00984C71">
      <w:pPr>
        <w:pStyle w:val="Nivel2"/>
        <w:rPr>
          <w:rFonts w:ascii="Arial" w:hAnsi="Arial"/>
        </w:rPr>
      </w:pPr>
      <w:bookmarkStart w:id="5" w:name="_Ref136355122"/>
      <w:r>
        <w:t xml:space="preserve">A habilitação dos licitantes que comporão o cadastro de reserva a que se refere o item </w:t>
      </w:r>
      <w:r>
        <w:fldChar w:fldCharType="begin"/>
      </w:r>
      <w:r>
        <w:instrText xml:space="preserve"> REF _Ref136354927 \r \h </w:instrText>
      </w:r>
      <w:r>
        <w:fldChar w:fldCharType="separate"/>
      </w:r>
      <w:r w:rsidR="00B8146C">
        <w:t>5.4.2.2</w:t>
      </w:r>
      <w:r>
        <w:fldChar w:fldCharType="end"/>
      </w:r>
      <w:r>
        <w:t xml:space="preserve"> somente será efetuada quando houver necessidade de contratação dos licitantes remanescentes, nas seguintes hipóteses:</w:t>
      </w:r>
      <w:bookmarkStart w:id="6" w:name="habilitacao_reserva"/>
      <w:bookmarkEnd w:id="5"/>
      <w:bookmarkEnd w:id="6"/>
    </w:p>
    <w:p w14:paraId="3C03B36A" w14:textId="77777777" w:rsidR="00984C71" w:rsidRDefault="00984C71" w:rsidP="00984C71">
      <w:pPr>
        <w:pStyle w:val="Nivel3"/>
      </w:pPr>
      <w:r>
        <w:t xml:space="preserve">Quando o licitante vencedor não assinar a ata de registro de preços, no prazo e nas condições estabelecidos </w:t>
      </w:r>
      <w:r>
        <w:rPr>
          <w:i/>
          <w:iCs/>
          <w:color w:val="FF0000"/>
        </w:rPr>
        <w:t>no edital</w:t>
      </w:r>
      <w:r>
        <w:rPr>
          <w:color w:val="FF0000"/>
        </w:rPr>
        <w:t xml:space="preserve"> </w:t>
      </w:r>
      <w:r w:rsidRPr="00984C71">
        <w:rPr>
          <w:rStyle w:val="ouChar"/>
          <w:sz w:val="20"/>
          <w:szCs w:val="20"/>
        </w:rPr>
        <w:t>ou</w:t>
      </w:r>
      <w:r w:rsidRPr="00984C71">
        <w:rPr>
          <w:i/>
          <w:iCs/>
          <w:color w:val="FF0000"/>
          <w:sz w:val="16"/>
          <w:szCs w:val="16"/>
        </w:rPr>
        <w:t xml:space="preserve"> </w:t>
      </w:r>
      <w:r>
        <w:rPr>
          <w:i/>
          <w:iCs/>
          <w:color w:val="FF0000"/>
        </w:rPr>
        <w:t>no aviso de contratação direta;</w:t>
      </w:r>
      <w:r>
        <w:rPr>
          <w:color w:val="FF0000"/>
        </w:rPr>
        <w:t xml:space="preserve"> </w:t>
      </w:r>
      <w:r>
        <w:t>e</w:t>
      </w:r>
    </w:p>
    <w:p w14:paraId="7506B376" w14:textId="4A5ABFEC" w:rsidR="00984C71" w:rsidRDefault="00984C71" w:rsidP="00984C71">
      <w:pPr>
        <w:pStyle w:val="Nivel3"/>
      </w:pPr>
      <w:r>
        <w:lastRenderedPageBreak/>
        <w:t xml:space="preserve">Quando houver o cancelamento do registro do licitante ou do registro de preços nas hipóteses previstas no item </w:t>
      </w:r>
      <w:r w:rsidR="00B8146C">
        <w:rPr>
          <w:highlight w:val="yellow"/>
        </w:rPr>
        <w:fldChar w:fldCharType="begin"/>
      </w:r>
      <w:r w:rsidR="00B8146C">
        <w:instrText xml:space="preserve"> REF _Ref136356209 \r \h </w:instrText>
      </w:r>
      <w:r w:rsidR="00B8146C">
        <w:rPr>
          <w:highlight w:val="yellow"/>
        </w:rPr>
      </w:r>
      <w:r w:rsidR="00B8146C">
        <w:rPr>
          <w:highlight w:val="yellow"/>
        </w:rPr>
        <w:fldChar w:fldCharType="separate"/>
      </w:r>
      <w:r w:rsidR="00B8146C">
        <w:t>9</w:t>
      </w:r>
      <w:r w:rsidR="00B8146C">
        <w:rPr>
          <w:highlight w:val="yellow"/>
        </w:rPr>
        <w:fldChar w:fldCharType="end"/>
      </w:r>
      <w:r>
        <w:t>.</w:t>
      </w:r>
    </w:p>
    <w:p w14:paraId="1D1F9A6C" w14:textId="2E55E5DD" w:rsidR="00984C71" w:rsidRDefault="00984C71" w:rsidP="00984C71">
      <w:pPr>
        <w:pStyle w:val="Nivel2"/>
      </w:pPr>
      <w:r>
        <w:t>O preço registrado com indicação dos licitantes e fornecedores será divulgado e ficará disponibilizado durante a vigência da ata de registro de preços.</w:t>
      </w:r>
    </w:p>
    <w:p w14:paraId="6073F215" w14:textId="77777777" w:rsidR="00984C71" w:rsidRDefault="00984C71" w:rsidP="00984C71">
      <w:pPr>
        <w:pStyle w:val="Nivel2"/>
      </w:pPr>
      <w: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1AE918" w14:textId="77777777" w:rsidR="00984C71" w:rsidRDefault="00984C71" w:rsidP="00984C71">
      <w:pPr>
        <w:pStyle w:val="Nivel3"/>
      </w:pPr>
      <w:r>
        <w:t>O prazo de convocação poderá ser prorrogado 1 (uma) vez, por igual período, mediante solicitação do licitante ou fornecedor convocado, desde que apresentada dentro do prazo, devidamente justificada, e que a justificativa seja aceita pela Administração.</w:t>
      </w:r>
    </w:p>
    <w:p w14:paraId="1D7B62A4" w14:textId="5A3FFAAF" w:rsidR="00984C71" w:rsidRDefault="00984C71" w:rsidP="00984C71">
      <w:pPr>
        <w:pStyle w:val="Nivel2"/>
      </w:pPr>
      <w:r>
        <w:t xml:space="preserve">Quando o convocado não assinar a ata de registro de preços no prazo e nas condições estabelecidos no edital ou no aviso de contratação, observando o item </w:t>
      </w:r>
      <w:r>
        <w:fldChar w:fldCharType="begin"/>
      </w:r>
      <w:r>
        <w:instrText xml:space="preserve"> REF _Ref136355122 \r \h </w:instrText>
      </w:r>
      <w:r>
        <w:fldChar w:fldCharType="separate"/>
      </w:r>
      <w:r w:rsidR="00B8146C">
        <w:t>5.7</w:t>
      </w:r>
      <w:r>
        <w:fldChar w:fldCharType="end"/>
      </w:r>
      <w:r>
        <w:t xml:space="preserve"> e subitens, fica facultado à Administração convocar os licitantes remanescentes do cadastro de reserva, na ordem de classificação, para fazê-lo em igual prazo e nas condições propostas pelo primeiro classificado.</w:t>
      </w:r>
      <w:bookmarkStart w:id="7" w:name="recusa_dos_que_baixaram_preco"/>
      <w:bookmarkEnd w:id="7"/>
    </w:p>
    <w:p w14:paraId="2183F9EF" w14:textId="65A2A603" w:rsidR="00984C71" w:rsidRDefault="00984C71" w:rsidP="00984C71">
      <w:pPr>
        <w:pStyle w:val="Nivel2"/>
      </w:pPr>
      <w:r>
        <w:t xml:space="preserve">Na hipótese de nenhum dos licitantes que trata o item </w:t>
      </w:r>
      <w:r>
        <w:fldChar w:fldCharType="begin"/>
      </w:r>
      <w:r>
        <w:instrText xml:space="preserve"> REF _Ref136355173 \r \h </w:instrText>
      </w:r>
      <w:r>
        <w:fldChar w:fldCharType="separate"/>
      </w:r>
      <w:r w:rsidR="00B8146C">
        <w:t>5.4.2.1</w:t>
      </w:r>
      <w:r>
        <w:fldChar w:fldCharType="end"/>
      </w:r>
      <w:r>
        <w:t>, aceitar a contratação nos termos do item anterior, a Administração, observados o valor es</w:t>
      </w:r>
      <w:r>
        <w:rPr>
          <w:rFonts w:eastAsia="Arial"/>
        </w:rPr>
        <w:t>ti</w:t>
      </w:r>
      <w:r>
        <w:t xml:space="preserve">mado e sua eventual atualização nos termos </w:t>
      </w:r>
      <w:r>
        <w:rPr>
          <w:i/>
          <w:iCs/>
          <w:color w:val="FF0000"/>
        </w:rPr>
        <w:t xml:space="preserve">do edital </w:t>
      </w:r>
      <w:r w:rsidRPr="00984C71">
        <w:rPr>
          <w:rStyle w:val="ouChar"/>
          <w:sz w:val="20"/>
          <w:szCs w:val="20"/>
        </w:rPr>
        <w:t>ou</w:t>
      </w:r>
      <w:r w:rsidRPr="00984C71">
        <w:rPr>
          <w:i/>
          <w:iCs/>
          <w:color w:val="FF0000"/>
          <w:sz w:val="16"/>
          <w:szCs w:val="16"/>
        </w:rPr>
        <w:t xml:space="preserve"> </w:t>
      </w:r>
      <w:r>
        <w:rPr>
          <w:i/>
          <w:iCs/>
          <w:color w:val="FF0000"/>
        </w:rPr>
        <w:t>do aviso de contratação direta</w:t>
      </w:r>
      <w:r>
        <w:t>, poderá:</w:t>
      </w:r>
    </w:p>
    <w:p w14:paraId="5F17FCD2" w14:textId="77777777" w:rsidR="00984C71" w:rsidRDefault="00984C71" w:rsidP="00984C71">
      <w:pPr>
        <w:pStyle w:val="Nivel3"/>
      </w:pPr>
      <w:r>
        <w:t>Convocar para negociação os demais licitantes ou fornecedores remanescentes cujos preços foram registrados sem redução, observada a ordem de classificação, com vistas à obtenção de preço melhor, mesmo que acima do preço do adjudicatário; ou</w:t>
      </w:r>
    </w:p>
    <w:p w14:paraId="364AEA91" w14:textId="77777777" w:rsidR="00984C71" w:rsidRDefault="00984C71" w:rsidP="00984C71">
      <w:pPr>
        <w:pStyle w:val="Nivel3"/>
      </w:pPr>
      <w:r>
        <w:t>Adjudicar e firmar o contrato nas condições ofertadas pelos licitantes ou fornecedores remanescentes, atendida a ordem classificatória, quando frustrada a negociação de melhor condição.</w:t>
      </w:r>
    </w:p>
    <w:p w14:paraId="274A3F76" w14:textId="73159430" w:rsidR="00984C71" w:rsidRDefault="00984C71" w:rsidP="00984C71">
      <w:pPr>
        <w:pStyle w:val="Nivel2"/>
      </w:pPr>
      <w: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6A84629" w14:textId="2760617F" w:rsidR="00782207" w:rsidRPr="00782207" w:rsidRDefault="00984C71" w:rsidP="00782207">
      <w:pPr>
        <w:pStyle w:val="Nivel01"/>
      </w:pPr>
      <w:r w:rsidRPr="00D52993">
        <w:t xml:space="preserve">ALTERAÇÃO </w:t>
      </w:r>
      <w:r>
        <w:t xml:space="preserve">OU ATUALIZAÇÃO </w:t>
      </w:r>
      <w:r w:rsidRPr="00D52993">
        <w:t>DOS PREÇOS REGISTRADOS</w:t>
      </w:r>
    </w:p>
    <w:p w14:paraId="10E9B33C" w14:textId="77777777" w:rsidR="00984C71" w:rsidRPr="00D52993" w:rsidRDefault="00984C71" w:rsidP="00984C71">
      <w:pPr>
        <w:pStyle w:val="Nivel2"/>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708DC0D0" w14:textId="45BE85D4" w:rsidR="00984C71" w:rsidRPr="000F1396" w:rsidRDefault="00984C71" w:rsidP="00984C71">
      <w:pPr>
        <w:pStyle w:val="Nivel3"/>
      </w:pPr>
      <w:r>
        <w:t>E</w:t>
      </w:r>
      <w:r w:rsidRPr="00D52993">
        <w:t>m caso de força maior, caso fortuito ou fato do príncipe ou em decorrência de fatos imprevisíveis ou previsíveis de consequências incalculáveis, que inviabilizem a execução da ata tal como pactuad</w:t>
      </w:r>
      <w:r>
        <w:t>a</w:t>
      </w:r>
      <w:r w:rsidRPr="00D52993">
        <w:t xml:space="preserve">, nos termos da </w:t>
      </w:r>
      <w:hyperlink r:id="rId17" w:anchor="art124" w:history="1">
        <w:r w:rsidRPr="00984C71">
          <w:rPr>
            <w:rStyle w:val="Hyperlink"/>
          </w:rPr>
          <w:t xml:space="preserve">art. 124, II, </w:t>
        </w:r>
        <w:r w:rsidRPr="00984C71">
          <w:rPr>
            <w:rStyle w:val="Hyperlink"/>
            <w:i/>
            <w:iCs/>
          </w:rPr>
          <w:t>d</w:t>
        </w:r>
        <w:r w:rsidRPr="00984C71">
          <w:rPr>
            <w:rStyle w:val="Hyperlink"/>
          </w:rPr>
          <w:t xml:space="preserve"> da Lei nº 14.133, de 2021</w:t>
        </w:r>
      </w:hyperlink>
      <w:r>
        <w:rPr>
          <w:color w:val="0000EF"/>
        </w:rPr>
        <w:t>;</w:t>
      </w:r>
    </w:p>
    <w:p w14:paraId="52DFFF8D" w14:textId="092AD85D" w:rsidR="00984C71" w:rsidRDefault="00984C71" w:rsidP="00FC79EA">
      <w:pPr>
        <w:pStyle w:val="Nivel3"/>
        <w:rPr>
          <w:rFonts w:asciiTheme="majorHAnsi" w:hAnsiTheme="majorHAnsi" w:cstheme="majorHAnsi"/>
        </w:rPr>
      </w:pPr>
      <w:r>
        <w:t>Em caso</w:t>
      </w:r>
      <w:r w:rsidRPr="00D52993">
        <w:t xml:space="preserve"> de criação, alteração ou ex</w:t>
      </w:r>
      <w:r w:rsidRPr="00D52993">
        <w:rPr>
          <w:rFonts w:eastAsia="Calibri"/>
        </w:rPr>
        <w:t>ti</w:t>
      </w:r>
      <w:r w:rsidRPr="00D52993">
        <w:t>nção de quaisquer tributos ou encargos legais ou a superveniência de disposições legais, com comprovada repercussão sobre os preços registrados</w:t>
      </w:r>
      <w:r>
        <w:t>;</w:t>
      </w:r>
    </w:p>
    <w:p w14:paraId="7279C09F" w14:textId="4828F145" w:rsidR="00FC79EA" w:rsidRPr="007B2846" w:rsidRDefault="00FC79EA" w:rsidP="00FC79EA">
      <w:pPr>
        <w:pStyle w:val="Nivel3"/>
      </w:pPr>
      <w:r w:rsidRPr="007B2846">
        <w:t xml:space="preserve">Na hipótese de previsão no edital ou no aviso de contratação direta de cláusula de reajustamento ou repactuação sobre os preços registrados, nos termos da </w:t>
      </w:r>
      <w:hyperlink r:id="rId18" w:history="1">
        <w:r w:rsidRPr="00FC79EA">
          <w:rPr>
            <w:rStyle w:val="Hyperlink"/>
          </w:rPr>
          <w:t>Lei nº 14.133, de 2021</w:t>
        </w:r>
      </w:hyperlink>
      <w:r w:rsidRPr="007B2846">
        <w:t>.</w:t>
      </w:r>
    </w:p>
    <w:p w14:paraId="42FE8BD8" w14:textId="1ED301A1" w:rsidR="00FE7E06" w:rsidRPr="005657AC" w:rsidRDefault="00FC79EA" w:rsidP="00FE7E06">
      <w:pPr>
        <w:pStyle w:val="Nivel01"/>
        <w:rPr>
          <w:rFonts w:asciiTheme="majorHAnsi" w:hAnsiTheme="majorHAnsi" w:cstheme="majorHAnsi"/>
        </w:rPr>
      </w:pPr>
      <w:r>
        <w:t>NEGOCIAÇÃO DE PREÇOS REGISTRADOS</w:t>
      </w:r>
      <w:r w:rsidR="00FE7E06" w:rsidRPr="005657AC">
        <w:rPr>
          <w:rFonts w:asciiTheme="majorHAnsi" w:hAnsiTheme="majorHAnsi" w:cstheme="majorHAnsi"/>
        </w:rPr>
        <w:t xml:space="preserve"> </w:t>
      </w:r>
    </w:p>
    <w:p w14:paraId="7F11534E" w14:textId="77777777" w:rsidR="00FC79EA" w:rsidRPr="00D52993" w:rsidRDefault="00FC79EA" w:rsidP="00FC79EA">
      <w:pPr>
        <w:pStyle w:val="Nivel2"/>
      </w:pPr>
      <w:r>
        <w:t>Na hipótese de</w:t>
      </w:r>
      <w:r w:rsidRPr="00D52993">
        <w:t xml:space="preserve"> o preço registrado tornar</w:t>
      </w:r>
      <w:r>
        <w:t>-se</w:t>
      </w:r>
      <w:r w:rsidRPr="00D52993">
        <w:t xml:space="preserve"> superior ao preço pra</w:t>
      </w:r>
      <w:r w:rsidRPr="00D52993">
        <w:rPr>
          <w:rFonts w:eastAsia="Calibri"/>
        </w:rPr>
        <w:t>ti</w:t>
      </w:r>
      <w:r w:rsidRPr="00D52993">
        <w:t>cado no mercado por mo</w:t>
      </w:r>
      <w:r w:rsidRPr="00D52993">
        <w:rPr>
          <w:rFonts w:eastAsia="Calibri"/>
        </w:rPr>
        <w:t>ti</w:t>
      </w:r>
      <w:r w:rsidRPr="00D52993">
        <w:t>vo superveniente, o órgão ou en</w:t>
      </w:r>
      <w:r w:rsidRPr="00D52993">
        <w:rPr>
          <w:rFonts w:eastAsia="Calibri"/>
        </w:rPr>
        <w:t>ti</w:t>
      </w:r>
      <w:r w:rsidRPr="00D52993">
        <w:t>dade gerenciadora convocará o fornecedor para negociar a redução do preço registrado.</w:t>
      </w:r>
    </w:p>
    <w:p w14:paraId="56B5DF08" w14:textId="77777777" w:rsidR="00FC79EA" w:rsidRPr="00D52993" w:rsidRDefault="00FC79EA" w:rsidP="00FC79EA">
      <w:pPr>
        <w:pStyle w:val="Nivel3"/>
      </w:pPr>
      <w:r w:rsidRPr="00D52993">
        <w:lastRenderedPageBreak/>
        <w:t>Caso não aceite reduzir seu preço aos valores pra</w:t>
      </w:r>
      <w:r w:rsidRPr="00D52993">
        <w:rPr>
          <w:rFonts w:eastAsia="Calibri"/>
        </w:rPr>
        <w:t>ti</w:t>
      </w:r>
      <w:r w:rsidRPr="00D52993">
        <w:t xml:space="preserve">cados pelo mercado, </w:t>
      </w:r>
      <w:r>
        <w:t xml:space="preserve">o fornecedor </w:t>
      </w:r>
      <w:r w:rsidRPr="00D52993">
        <w:t xml:space="preserve">será liberado do compromisso assumido </w:t>
      </w:r>
      <w:r>
        <w:t>quanto</w:t>
      </w:r>
      <w:r w:rsidRPr="00D52993">
        <w:t xml:space="preserve"> ao item registrado, sem aplicação de penalidades administrativas.</w:t>
      </w:r>
    </w:p>
    <w:p w14:paraId="1A3A0DF3" w14:textId="77777777" w:rsidR="00FC79EA" w:rsidRPr="000A5F80" w:rsidRDefault="00FC79EA" w:rsidP="00FC79EA">
      <w:pPr>
        <w:pStyle w:val="Nivel3"/>
      </w:pPr>
      <w:r w:rsidRPr="000A5F80">
        <w:t xml:space="preserve">Na hipótese prevista no item anterior, o gerenciador convocará os fornecedores do cadastro de reserva, na ordem de classificação, para verificar se aceitam reduzir seus preços aos valores de mercado e </w:t>
      </w:r>
      <w:r>
        <w:t>não convocará o</w:t>
      </w:r>
      <w:r w:rsidRPr="000A5F80">
        <w:t>s licitantes ou fornecedores que tiveram seu registro cancelado.</w:t>
      </w:r>
      <w:r>
        <w:t xml:space="preserve"> </w:t>
      </w:r>
    </w:p>
    <w:p w14:paraId="4035E72A" w14:textId="77777777" w:rsidR="00FC79EA" w:rsidRDefault="00FC79EA" w:rsidP="00FC79EA">
      <w:pPr>
        <w:pStyle w:val="Nivel3"/>
      </w:pPr>
      <w:r>
        <w:t>Se n</w:t>
      </w:r>
      <w:r w:rsidRPr="00B510C6">
        <w:t xml:space="preserve">ão </w:t>
      </w:r>
      <w:r>
        <w:t>obtiver</w:t>
      </w:r>
      <w:r w:rsidRPr="00B510C6">
        <w:t xml:space="preserve"> êxito nas negociações, o órgão ou en</w:t>
      </w:r>
      <w:r w:rsidRPr="00B510C6">
        <w:rPr>
          <w:rFonts w:eastAsia="Calibri"/>
        </w:rPr>
        <w:t>tid</w:t>
      </w:r>
      <w:r w:rsidRPr="00B510C6">
        <w:t>ade gerenciadora proceder</w:t>
      </w:r>
      <w:r>
        <w:t>á</w:t>
      </w:r>
      <w:r w:rsidRPr="00B510C6">
        <w:t xml:space="preserve"> ao cancelamento da ata de registro de preços, adotando as medidas cabíveis para obtenção d</w:t>
      </w:r>
      <w:r>
        <w:t>e</w:t>
      </w:r>
      <w:r w:rsidRPr="00B510C6">
        <w:t xml:space="preserve"> contratação mais vantajosa.</w:t>
      </w:r>
      <w:bookmarkStart w:id="8" w:name="reducao_preco_mercado_negociacao_frustra"/>
      <w:bookmarkEnd w:id="8"/>
    </w:p>
    <w:p w14:paraId="6EF1FF76" w14:textId="6D431C64" w:rsidR="00FC79EA" w:rsidRPr="00DA45E5" w:rsidRDefault="00FC79EA" w:rsidP="00FC79EA">
      <w:pPr>
        <w:pStyle w:val="Nivel3"/>
      </w:pPr>
      <w:r>
        <w:rPr>
          <w:rFonts w:cs="Calibri"/>
        </w:rPr>
        <w:t>Na hipótese de</w:t>
      </w:r>
      <w:r w:rsidRPr="00DA45E5">
        <w:t xml:space="preserve"> redução do preço registrado, o gerenciador comunicar</w:t>
      </w:r>
      <w:r>
        <w:t>á</w:t>
      </w:r>
      <w:r w:rsidRPr="00DA45E5">
        <w:t xml:space="preserve"> aos órgãos e </w:t>
      </w:r>
      <w:r>
        <w:t>à</w:t>
      </w:r>
      <w:r w:rsidRPr="00DA45E5">
        <w:t>s en</w:t>
      </w:r>
      <w:r w:rsidRPr="00DA45E5">
        <w:rPr>
          <w:rFonts w:eastAsia="Calibri"/>
        </w:rPr>
        <w:t>ti</w:t>
      </w:r>
      <w:r w:rsidRPr="00DA45E5">
        <w:t xml:space="preserve">dades que </w:t>
      </w:r>
      <w:r w:rsidRPr="00DA45E5">
        <w:rPr>
          <w:rFonts w:eastAsia="Calibri"/>
        </w:rPr>
        <w:t>ti</w:t>
      </w:r>
      <w:r w:rsidRPr="00DA45E5">
        <w:t xml:space="preserve">verem </w:t>
      </w:r>
      <w:r>
        <w:t xml:space="preserve">firmado </w:t>
      </w:r>
      <w:r w:rsidRPr="00DA45E5">
        <w:t>contratos</w:t>
      </w:r>
      <w:r>
        <w:t xml:space="preserve"> decorrentes da ata de registro de preços</w:t>
      </w:r>
      <w:r w:rsidRPr="00DA45E5">
        <w:t xml:space="preserve"> para que avaliem a conveniência e a oportunidade de diligenciarem negociação com vistas à alteração contratual, observado o disposto no </w:t>
      </w:r>
      <w:hyperlink r:id="rId19" w:anchor="art124" w:history="1">
        <w:r w:rsidRPr="00FC79EA">
          <w:rPr>
            <w:rStyle w:val="Hyperlink"/>
          </w:rPr>
          <w:t>art. 124 da Lei nº 14.133, de 2021</w:t>
        </w:r>
      </w:hyperlink>
      <w:r w:rsidRPr="00DA45E5">
        <w:t>.</w:t>
      </w:r>
    </w:p>
    <w:p w14:paraId="54E23D77" w14:textId="77777777" w:rsidR="00FC79EA" w:rsidRPr="00DA45E5" w:rsidRDefault="00FC79EA" w:rsidP="00FC79EA">
      <w:pPr>
        <w:pStyle w:val="Nivel2"/>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na ata, será facultado ao fornecedor requerer ao gerenciador a alteração do preço registrado, mediante comprovação de fato superveniente que supostamente o impossibilite de cumprir o compromisso.</w:t>
      </w:r>
      <w:bookmarkStart w:id="9" w:name="hipotese_preco_mercado_maior"/>
      <w:bookmarkEnd w:id="9"/>
    </w:p>
    <w:p w14:paraId="065CD1C8" w14:textId="77777777" w:rsidR="00FC79EA" w:rsidRPr="00DA45E5" w:rsidRDefault="00FC79EA" w:rsidP="00FC79EA">
      <w:pPr>
        <w:pStyle w:val="Nivel3"/>
      </w:pPr>
      <w:r w:rsidRPr="00DA45E5">
        <w:t>Neste caso, o fornecedor encaminhar</w:t>
      </w:r>
      <w:r>
        <w:t>á</w:t>
      </w:r>
      <w:r w:rsidRPr="00DA45E5">
        <w:t xml:space="preserve">, juntamente com o pedido de alteração, </w:t>
      </w:r>
      <w:r>
        <w:t xml:space="preserve">a </w:t>
      </w:r>
      <w:r w:rsidRPr="00DA45E5">
        <w:t xml:space="preserve">documentação comprobatória ou </w:t>
      </w:r>
      <w:proofErr w:type="spellStart"/>
      <w:r>
        <w:t>a</w:t>
      </w:r>
      <w:proofErr w:type="spellEnd"/>
      <w:r>
        <w:t xml:space="preserve"> </w:t>
      </w:r>
      <w:r w:rsidRPr="00DA45E5">
        <w:t xml:space="preserve">planilha de custos que demonstre </w:t>
      </w:r>
      <w:r>
        <w:t>a inviabilidade</w:t>
      </w:r>
      <w:r w:rsidRPr="00DA45E5">
        <w:t xml:space="preserve"> </w:t>
      </w:r>
      <w:r>
        <w:t>d</w:t>
      </w:r>
      <w:r w:rsidRPr="00DA45E5">
        <w:t xml:space="preserve">o preço registrado </w:t>
      </w:r>
      <w:r>
        <w:t xml:space="preserve">em relação </w:t>
      </w:r>
      <w:r w:rsidRPr="00DA45E5">
        <w:t>às condições inicialmente pactuadas.</w:t>
      </w:r>
      <w:bookmarkStart w:id="10" w:name="prova_preco_mercado_maior"/>
      <w:bookmarkEnd w:id="10"/>
    </w:p>
    <w:p w14:paraId="31E88713" w14:textId="4888002A" w:rsidR="00FC79EA" w:rsidRPr="00C82CB6" w:rsidRDefault="00FC79EA" w:rsidP="00FC79EA">
      <w:pPr>
        <w:pStyle w:val="Nivel3"/>
      </w:pPr>
      <w:r>
        <w:t>Não hipótese de não comprovação d</w:t>
      </w:r>
      <w:r w:rsidRPr="00DA45E5">
        <w:t xml:space="preserve">a existência de fato superveniente que </w:t>
      </w:r>
      <w:r>
        <w:t>inviabilize</w:t>
      </w:r>
      <w:r w:rsidRPr="00DA45E5">
        <w:t xml:space="preserve"> o preço registrado, o pedido será indeferido pelo órgão ou en</w:t>
      </w:r>
      <w:r w:rsidRPr="00DA45E5">
        <w:rPr>
          <w:rFonts w:eastAsia="Calibri"/>
        </w:rPr>
        <w:t>ti</w:t>
      </w:r>
      <w:r w:rsidRPr="00DA45E5">
        <w:t>dade gerenciadora</w:t>
      </w:r>
      <w:r>
        <w:t xml:space="preserve"> e</w:t>
      </w:r>
      <w:r w:rsidRPr="00DA45E5">
        <w:t xml:space="preserve"> o fornecedor </w:t>
      </w:r>
      <w:r>
        <w:t>deverá</w:t>
      </w:r>
      <w:r w:rsidRPr="00DA45E5">
        <w:t xml:space="preserve"> cumprir as </w:t>
      </w:r>
      <w:r w:rsidRPr="00C82CB6">
        <w:t xml:space="preserve">obrigações estabelecidas na ata, sob pena de cancelamento do seu registro, nos termos do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B8146C" w:rsidRPr="00B8146C">
        <w:rPr>
          <w:b/>
          <w:bCs/>
        </w:rPr>
        <w:t>9.1</w:t>
      </w:r>
      <w:r w:rsidRPr="007B2846">
        <w:fldChar w:fldCharType="end"/>
      </w:r>
      <w:r w:rsidRPr="00C82CB6">
        <w:t xml:space="preserve">, sem prejuízo das sanções previstas na </w:t>
      </w:r>
      <w:hyperlink r:id="rId20" w:history="1">
        <w:r w:rsidRPr="00FC79EA">
          <w:rPr>
            <w:rStyle w:val="Hyperlink"/>
          </w:rPr>
          <w:t>Lei nº 14.133, de 2021</w:t>
        </w:r>
      </w:hyperlink>
      <w:r w:rsidRPr="00C82CB6">
        <w:t>, e na legislação aplicável.</w:t>
      </w:r>
      <w:bookmarkStart w:id="11" w:name="nao_comprovacao_majoracao_mercado"/>
      <w:bookmarkEnd w:id="11"/>
    </w:p>
    <w:p w14:paraId="4092BE31" w14:textId="246A74D3" w:rsidR="00FC79EA" w:rsidRPr="00C82CB6" w:rsidRDefault="00FC79EA" w:rsidP="00FC79EA">
      <w:pPr>
        <w:pStyle w:val="Nivel3"/>
      </w:pPr>
      <w:r w:rsidRPr="00C82CB6">
        <w:t xml:space="preserve">Na hipótese de cancelamento do registro do fornecedor, nos termos do item anterior, o gerenciador convocará os fornecedores do cadastro de reserva, na ordem de classificação, para verificar se aceitam manter seus preços registrados, observado o disposto no item </w:t>
      </w:r>
      <w:r>
        <w:fldChar w:fldCharType="begin"/>
      </w:r>
      <w:r>
        <w:instrText xml:space="preserve"> REF _Ref136355122 \r \h </w:instrText>
      </w:r>
      <w:r>
        <w:fldChar w:fldCharType="separate"/>
      </w:r>
      <w:r w:rsidR="00B8146C">
        <w:t>5.7</w:t>
      </w:r>
      <w:r>
        <w:fldChar w:fldCharType="end"/>
      </w:r>
      <w:r w:rsidRPr="007B2846">
        <w:t>.</w:t>
      </w:r>
    </w:p>
    <w:p w14:paraId="589732EB" w14:textId="0B0DABBD" w:rsidR="00FC79EA" w:rsidRPr="00C82CB6" w:rsidRDefault="00FC79EA" w:rsidP="00FC79EA">
      <w:pPr>
        <w:pStyle w:val="Nivel3"/>
      </w:pPr>
      <w:r w:rsidRPr="00C82CB6">
        <w:t xml:space="preserve">Se não obtiver êxito nas negociações, o órgão ou entidade gerenciadora procederá ao cancelamento da ata de registro de preços, nos termos do </w:t>
      </w:r>
      <w:r w:rsidRPr="007B2846">
        <w:t xml:space="preserve">item </w:t>
      </w:r>
      <w:r w:rsidR="00B8146C">
        <w:rPr>
          <w:highlight w:val="yellow"/>
        </w:rPr>
        <w:fldChar w:fldCharType="begin"/>
      </w:r>
      <w:r w:rsidR="00B8146C">
        <w:instrText xml:space="preserve"> REF _Ref136356197 \r \h </w:instrText>
      </w:r>
      <w:r w:rsidR="00B8146C">
        <w:rPr>
          <w:highlight w:val="yellow"/>
        </w:rPr>
      </w:r>
      <w:r w:rsidR="00B8146C">
        <w:rPr>
          <w:highlight w:val="yellow"/>
        </w:rPr>
        <w:fldChar w:fldCharType="separate"/>
      </w:r>
      <w:r w:rsidR="00B8146C">
        <w:t>9.4</w:t>
      </w:r>
      <w:r w:rsidR="00B8146C">
        <w:rPr>
          <w:highlight w:val="yellow"/>
        </w:rPr>
        <w:fldChar w:fldCharType="end"/>
      </w:r>
      <w:r w:rsidRPr="00C82CB6">
        <w:t>, e adotará</w:t>
      </w:r>
      <w:r w:rsidRPr="00DA45E5">
        <w:t xml:space="preserve"> as medidas cabíveis para </w:t>
      </w:r>
      <w:r>
        <w:t xml:space="preserve">a </w:t>
      </w:r>
      <w:r w:rsidRPr="00C82CB6">
        <w:t>obtenção da contratação mais vantajosa.</w:t>
      </w:r>
      <w:bookmarkStart w:id="12" w:name="majora_preco_mercado_negociacao_frustra"/>
      <w:bookmarkEnd w:id="12"/>
    </w:p>
    <w:p w14:paraId="3B894866" w14:textId="6A8BCBCA" w:rsidR="00FC79EA" w:rsidRPr="00DA45E5" w:rsidRDefault="00FC79EA" w:rsidP="00FC79EA">
      <w:pPr>
        <w:pStyle w:val="Nivel3"/>
      </w:pPr>
      <w:r w:rsidRPr="00C82CB6">
        <w:t xml:space="preserve">Na hipótese de comprovação da majoração do preço de mercado que inviabilize o preço registrado, conforme previsto no </w:t>
      </w:r>
      <w:r w:rsidRPr="007B2846">
        <w:t xml:space="preserve">item </w:t>
      </w:r>
      <w:r w:rsidRPr="007B2846">
        <w:fldChar w:fldCharType="begin"/>
      </w:r>
      <w:r w:rsidRPr="007B2846">
        <w:instrText xml:space="preserve"> REF hipotese_preco_mercado_maior \r \h  \* MERGEFORMAT </w:instrText>
      </w:r>
      <w:r w:rsidRPr="007B2846">
        <w:fldChar w:fldCharType="separate"/>
      </w:r>
      <w:r w:rsidR="00B8146C">
        <w:t>7.2</w:t>
      </w:r>
      <w:r w:rsidRPr="007B2846">
        <w:fldChar w:fldCharType="end"/>
      </w:r>
      <w:r w:rsidRPr="00C82CB6">
        <w:t xml:space="preserve"> e no </w:t>
      </w:r>
      <w:r w:rsidRPr="007B2846">
        <w:t xml:space="preserve">item </w:t>
      </w:r>
      <w:r w:rsidRPr="007B2846">
        <w:fldChar w:fldCharType="begin"/>
      </w:r>
      <w:r w:rsidRPr="007B2846">
        <w:instrText xml:space="preserve"> REF prova_preco_mercado_maior \r \h  \* MERGEFORMAT </w:instrText>
      </w:r>
      <w:r w:rsidRPr="007B2846">
        <w:fldChar w:fldCharType="separate"/>
      </w:r>
      <w:r w:rsidR="00B8146C">
        <w:t>7.2.1</w:t>
      </w:r>
      <w:r w:rsidRPr="007B2846">
        <w:fldChar w:fldCharType="end"/>
      </w:r>
      <w:r w:rsidRPr="00C82CB6">
        <w:t>, o</w:t>
      </w:r>
      <w:r w:rsidRPr="00DA45E5">
        <w:t xml:space="preserve"> órgão ou en</w:t>
      </w:r>
      <w:r w:rsidRPr="00DA45E5">
        <w:rPr>
          <w:rFonts w:eastAsia="Calibri"/>
        </w:rPr>
        <w:t>ti</w:t>
      </w:r>
      <w:r w:rsidRPr="00DA45E5">
        <w:t>dade gerenciadora atualiza</w:t>
      </w:r>
      <w:r>
        <w:t>rá</w:t>
      </w:r>
      <w:r w:rsidRPr="00DA45E5">
        <w:t xml:space="preserve"> o preço registrado, de acordo com a realidade dos valores praticados pelo mercado.</w:t>
      </w:r>
    </w:p>
    <w:p w14:paraId="1CAB4188" w14:textId="62415806" w:rsidR="00FC79EA" w:rsidRPr="009D3DB6" w:rsidRDefault="00FC79EA" w:rsidP="00FC79EA">
      <w:pPr>
        <w:pStyle w:val="Nivel3"/>
      </w:pPr>
      <w:r w:rsidRPr="009D3DB6">
        <w:t xml:space="preserve"> O órgão ou en</w:t>
      </w:r>
      <w:r w:rsidRPr="009D3DB6">
        <w:rPr>
          <w:rFonts w:eastAsia="Calibri"/>
        </w:rPr>
        <w:t>ti</w:t>
      </w:r>
      <w:r w:rsidRPr="009D3DB6">
        <w:t>dade gerenciadora comunicará aos órgãos e às en</w:t>
      </w:r>
      <w:r w:rsidRPr="009D3DB6">
        <w:rPr>
          <w:rFonts w:eastAsia="Calibri"/>
        </w:rPr>
        <w:t>ti</w:t>
      </w:r>
      <w:r w:rsidRPr="009D3DB6">
        <w:t>dades que</w:t>
      </w:r>
      <w:r>
        <w:t xml:space="preserve"> </w:t>
      </w:r>
      <w:r w:rsidRPr="009D3DB6">
        <w:rPr>
          <w:rFonts w:eastAsia="Calibri"/>
        </w:rPr>
        <w:t>ti</w:t>
      </w:r>
      <w:r w:rsidRPr="009D3DB6">
        <w:t>verem firmado contratos decorrentes da ata de registro de preços sobre a efe</w:t>
      </w:r>
      <w:r w:rsidRPr="009D3DB6">
        <w:rPr>
          <w:rFonts w:eastAsia="Calibri"/>
        </w:rPr>
        <w:t>ti</w:t>
      </w:r>
      <w:r w:rsidRPr="009D3DB6">
        <w:t xml:space="preserve">va alteração do preço registrado, para que avaliem a necessidade de alteração contratual, observado o disposto no </w:t>
      </w:r>
      <w:hyperlink r:id="rId21" w:anchor="art124" w:history="1">
        <w:r w:rsidRPr="00310AEB">
          <w:rPr>
            <w:rStyle w:val="Hyperlink"/>
          </w:rPr>
          <w:t>art. 124 da Lei nº 14.133, de 2021</w:t>
        </w:r>
      </w:hyperlink>
      <w:r w:rsidRPr="009D3DB6">
        <w:t>.</w:t>
      </w:r>
    </w:p>
    <w:p w14:paraId="09E5AFAD" w14:textId="676AFD3F" w:rsidR="00310AEB" w:rsidRDefault="00310AEB" w:rsidP="00FE7E06">
      <w:pPr>
        <w:pStyle w:val="Nivel01"/>
      </w:pPr>
      <w:r w:rsidRPr="00666FEB">
        <w:t>REMANEJAMENTO DAS QUANTIDADES REGISTRADAS NA ATA DE REGISTRO DE PREÇOS</w:t>
      </w:r>
    </w:p>
    <w:p w14:paraId="3700F5F9" w14:textId="5A9FD218" w:rsidR="00310AEB" w:rsidRPr="00310AEB" w:rsidRDefault="00310AEB" w:rsidP="00310AEB">
      <w:pPr>
        <w:pStyle w:val="citao2"/>
        <w:rPr>
          <w:rFonts w:asciiTheme="majorHAnsi" w:hAnsiTheme="majorHAnsi" w:cstheme="majorHAnsi"/>
        </w:rPr>
      </w:pPr>
      <w:r w:rsidRPr="00310AEB">
        <w:rPr>
          <w:rFonts w:asciiTheme="majorHAnsi" w:hAnsiTheme="majorHAnsi" w:cstheme="majorHAnsi"/>
          <w:b/>
        </w:rPr>
        <w:t>Nota Explicativa:</w:t>
      </w:r>
      <w:r w:rsidRPr="00310AEB">
        <w:rPr>
          <w:rFonts w:asciiTheme="majorHAnsi" w:hAnsiTheme="majorHAnsi" w:cstheme="majorHAnsi"/>
        </w:rPr>
        <w:t xml:space="preserve"> A possibilidade de remanejamento está prevista no art. </w:t>
      </w:r>
      <w:r>
        <w:rPr>
          <w:rFonts w:asciiTheme="majorHAnsi" w:hAnsiTheme="majorHAnsi" w:cstheme="majorHAnsi"/>
        </w:rPr>
        <w:t>31</w:t>
      </w:r>
      <w:r w:rsidRPr="00310AEB">
        <w:rPr>
          <w:rFonts w:asciiTheme="majorHAnsi" w:hAnsiTheme="majorHAnsi" w:cstheme="majorHAnsi"/>
        </w:rPr>
        <w:t xml:space="preserve"> do Decreto</w:t>
      </w:r>
      <w:r>
        <w:rPr>
          <w:rFonts w:asciiTheme="majorHAnsi" w:hAnsiTheme="majorHAnsi" w:cstheme="majorHAnsi"/>
        </w:rPr>
        <w:t xml:space="preserve"> Municipal</w:t>
      </w:r>
      <w:r w:rsidRPr="00310AEB">
        <w:rPr>
          <w:rFonts w:asciiTheme="majorHAnsi" w:hAnsiTheme="majorHAnsi" w:cstheme="majorHAnsi"/>
        </w:rPr>
        <w:t xml:space="preserve"> nº </w:t>
      </w:r>
      <w:r>
        <w:rPr>
          <w:rFonts w:asciiTheme="majorHAnsi" w:hAnsiTheme="majorHAnsi" w:cstheme="majorHAnsi"/>
        </w:rPr>
        <w:t>1</w:t>
      </w:r>
      <w:r w:rsidR="00774574">
        <w:rPr>
          <w:rFonts w:asciiTheme="majorHAnsi" w:hAnsiTheme="majorHAnsi" w:cstheme="majorHAnsi"/>
        </w:rPr>
        <w:t>.</w:t>
      </w:r>
      <w:r>
        <w:rPr>
          <w:rFonts w:asciiTheme="majorHAnsi" w:hAnsiTheme="majorHAnsi" w:cstheme="majorHAnsi"/>
        </w:rPr>
        <w:t>0</w:t>
      </w:r>
      <w:r w:rsidR="00774574">
        <w:rPr>
          <w:rFonts w:asciiTheme="majorHAnsi" w:hAnsiTheme="majorHAnsi" w:cstheme="majorHAnsi"/>
        </w:rPr>
        <w:t>53/2023</w:t>
      </w:r>
      <w:r>
        <w:rPr>
          <w:rFonts w:asciiTheme="majorHAnsi" w:hAnsiTheme="majorHAnsi" w:cstheme="majorHAnsi"/>
        </w:rPr>
        <w:t>.</w:t>
      </w:r>
    </w:p>
    <w:p w14:paraId="7F5DF198" w14:textId="77777777" w:rsidR="00310AEB" w:rsidRPr="00666FEB" w:rsidRDefault="00310AEB" w:rsidP="00310AEB">
      <w:pPr>
        <w:pStyle w:val="Nivel2"/>
      </w:pPr>
      <w:r w:rsidRPr="00666FEB">
        <w:t>As quan</w:t>
      </w:r>
      <w:r w:rsidRPr="00666FEB">
        <w:rPr>
          <w:rFonts w:eastAsia="Arial"/>
        </w:rPr>
        <w:t>ti</w:t>
      </w:r>
      <w:r w:rsidRPr="00666FEB">
        <w:t>dades previstas para os itens com preços registrados nas atas de registro de preços poderão ser remanejadas pelo órgão ou en</w:t>
      </w:r>
      <w:r w:rsidRPr="00666FEB">
        <w:rPr>
          <w:rFonts w:eastAsia="Arial"/>
        </w:rPr>
        <w:t>ti</w:t>
      </w:r>
      <w:r w:rsidRPr="00666FEB">
        <w:t xml:space="preserve">dade gerenciadora entre os órgãos ou </w:t>
      </w:r>
      <w:r>
        <w:t xml:space="preserve">as </w:t>
      </w:r>
      <w:r w:rsidRPr="00666FEB">
        <w:t>en</w:t>
      </w:r>
      <w:r w:rsidRPr="00666FEB">
        <w:rPr>
          <w:rFonts w:eastAsia="Arial"/>
        </w:rPr>
        <w:t>ti</w:t>
      </w:r>
      <w:r w:rsidRPr="00666FEB">
        <w:t>dades par</w:t>
      </w:r>
      <w:r w:rsidRPr="00666FEB">
        <w:rPr>
          <w:rFonts w:eastAsia="Arial"/>
        </w:rPr>
        <w:t>ti</w:t>
      </w:r>
      <w:r w:rsidRPr="00666FEB">
        <w:t>cipantes e não par</w:t>
      </w:r>
      <w:r w:rsidRPr="00666FEB">
        <w:rPr>
          <w:rFonts w:eastAsia="Arial"/>
        </w:rPr>
        <w:t>ti</w:t>
      </w:r>
      <w:r w:rsidRPr="00666FEB">
        <w:t>cipantes do registro de preços.</w:t>
      </w:r>
    </w:p>
    <w:p w14:paraId="520A3E04" w14:textId="77777777" w:rsidR="00310AEB" w:rsidRDefault="00310AEB" w:rsidP="00310AEB">
      <w:pPr>
        <w:pStyle w:val="Nivel2"/>
      </w:pPr>
      <w:r>
        <w:t xml:space="preserve"> </w:t>
      </w:r>
      <w:r w:rsidRPr="00666FEB">
        <w:t>O remanejamento somente poderá ser feito</w:t>
      </w:r>
      <w:r>
        <w:t>:</w:t>
      </w:r>
    </w:p>
    <w:p w14:paraId="6DFA0B92" w14:textId="77777777" w:rsidR="00310AEB" w:rsidRDefault="00310AEB" w:rsidP="00310AEB">
      <w:pPr>
        <w:pStyle w:val="Nivel3"/>
      </w:pPr>
      <w:r>
        <w:t>D</w:t>
      </w:r>
      <w:r w:rsidRPr="00666FEB">
        <w:t>e órgão ou en</w:t>
      </w:r>
      <w:r w:rsidRPr="00666FEB">
        <w:rPr>
          <w:rFonts w:eastAsia="Arial"/>
        </w:rPr>
        <w:t>ti</w:t>
      </w:r>
      <w:r w:rsidRPr="00666FEB">
        <w:t>dade par</w:t>
      </w:r>
      <w:r w:rsidRPr="00666FEB">
        <w:rPr>
          <w:rFonts w:eastAsia="Arial"/>
        </w:rPr>
        <w:t>ti</w:t>
      </w:r>
      <w:r w:rsidRPr="00666FEB">
        <w:t>cipante para órgão ou en</w:t>
      </w:r>
      <w:r w:rsidRPr="00666FEB">
        <w:rPr>
          <w:rFonts w:eastAsia="Arial"/>
        </w:rPr>
        <w:t>ti</w:t>
      </w:r>
      <w:r w:rsidRPr="00666FEB">
        <w:t>dade par</w:t>
      </w:r>
      <w:r w:rsidRPr="00666FEB">
        <w:rPr>
          <w:rFonts w:eastAsia="Arial"/>
        </w:rPr>
        <w:t>ti</w:t>
      </w:r>
      <w:r w:rsidRPr="00666FEB">
        <w:t>cipante</w:t>
      </w:r>
      <w:r>
        <w:t>; ou</w:t>
      </w:r>
    </w:p>
    <w:p w14:paraId="2C9AE45D" w14:textId="77777777" w:rsidR="00310AEB" w:rsidRPr="00666FEB" w:rsidRDefault="00310AEB" w:rsidP="00310AEB">
      <w:pPr>
        <w:pStyle w:val="Nivel3"/>
      </w:pPr>
      <w:r>
        <w:t>D</w:t>
      </w:r>
      <w:r w:rsidRPr="00666FEB">
        <w:t>e órgão ou en</w:t>
      </w:r>
      <w:r w:rsidRPr="00666FEB">
        <w:rPr>
          <w:rFonts w:eastAsia="Arial"/>
        </w:rPr>
        <w:t>ti</w:t>
      </w:r>
      <w:r w:rsidRPr="00666FEB">
        <w:t>dade par</w:t>
      </w:r>
      <w:r w:rsidRPr="00666FEB">
        <w:rPr>
          <w:rFonts w:eastAsia="Arial"/>
        </w:rPr>
        <w:t>ti</w:t>
      </w:r>
      <w:r w:rsidRPr="00666FEB">
        <w:t>cipante para órgão ou entidade não participante.</w:t>
      </w:r>
    </w:p>
    <w:p w14:paraId="4D37953B" w14:textId="77777777" w:rsidR="00310AEB" w:rsidRPr="00666FEB" w:rsidRDefault="00310AEB" w:rsidP="00310AEB">
      <w:pPr>
        <w:pStyle w:val="Nivel2"/>
      </w:pPr>
      <w:bookmarkStart w:id="13" w:name="_Ref136356049"/>
      <w:r w:rsidRPr="00666FEB">
        <w:lastRenderedPageBreak/>
        <w:t>O órgão ou en</w:t>
      </w:r>
      <w:r w:rsidRPr="00666FEB">
        <w:rPr>
          <w:rFonts w:eastAsia="Arial"/>
        </w:rPr>
        <w:t>ti</w:t>
      </w:r>
      <w:r w:rsidRPr="00666FEB">
        <w:t xml:space="preserve">dade gerenciadora que </w:t>
      </w:r>
      <w:r>
        <w:t xml:space="preserve">tiver </w:t>
      </w:r>
      <w:r w:rsidRPr="00666FEB">
        <w:t>es</w:t>
      </w:r>
      <w:r w:rsidRPr="00666FEB">
        <w:rPr>
          <w:rFonts w:eastAsia="Arial"/>
        </w:rPr>
        <w:t>ti</w:t>
      </w:r>
      <w:r w:rsidRPr="00666FEB">
        <w:t>m</w:t>
      </w:r>
      <w:r>
        <w:t>ad</w:t>
      </w:r>
      <w:r w:rsidRPr="00666FEB">
        <w:t>o</w:t>
      </w:r>
      <w:r>
        <w:t xml:space="preserve"> as</w:t>
      </w:r>
      <w:r w:rsidRPr="00666FEB">
        <w:t xml:space="preserve"> quan</w:t>
      </w:r>
      <w:r w:rsidRPr="00666FEB">
        <w:rPr>
          <w:rFonts w:eastAsia="Arial"/>
        </w:rPr>
        <w:t>ti</w:t>
      </w:r>
      <w:r w:rsidRPr="00666FEB">
        <w:t>dades que pretende contratar será considerado participante para efeito do remanejamento.</w:t>
      </w:r>
      <w:bookmarkStart w:id="14" w:name="gerenciador_estimador_é_partic_em_remane"/>
      <w:bookmarkEnd w:id="13"/>
      <w:bookmarkEnd w:id="14"/>
    </w:p>
    <w:p w14:paraId="6864E347" w14:textId="302AE005" w:rsidR="00310AEB" w:rsidRPr="00CF4619" w:rsidRDefault="00310AEB" w:rsidP="00310AEB">
      <w:pPr>
        <w:pStyle w:val="Nivel2"/>
      </w:pPr>
      <w:r>
        <w:t>Na hipótese</w:t>
      </w:r>
      <w:r w:rsidRPr="00666FEB">
        <w:t xml:space="preserve"> de remanejamento de órgão ou entidade par</w:t>
      </w:r>
      <w:r w:rsidRPr="00666FEB">
        <w:rPr>
          <w:rFonts w:eastAsia="Arial"/>
        </w:rPr>
        <w:t>ti</w:t>
      </w:r>
      <w:r w:rsidRPr="00666FEB">
        <w:t>cipante</w:t>
      </w:r>
      <w:r w:rsidRPr="00675F59">
        <w:t xml:space="preserve"> para órgão ou e</w:t>
      </w:r>
      <w:r>
        <w:t>nti</w:t>
      </w:r>
      <w:r w:rsidRPr="00675F59">
        <w:t>dade</w:t>
      </w:r>
      <w:r>
        <w:t xml:space="preserve"> </w:t>
      </w:r>
      <w:r w:rsidRPr="00CF4619">
        <w:t>não participante, ser</w:t>
      </w:r>
      <w:r>
        <w:t>ão</w:t>
      </w:r>
      <w:r w:rsidRPr="00CF4619">
        <w:t xml:space="preserve"> observados os limites previstos n</w:t>
      </w:r>
      <w:r>
        <w:t xml:space="preserve">o art. 33 do Decreto Municipal nº </w:t>
      </w:r>
      <w:r w:rsidR="00774574">
        <w:t>1.053/2023</w:t>
      </w:r>
      <w:r w:rsidRPr="00CF4619">
        <w:t>.</w:t>
      </w:r>
    </w:p>
    <w:p w14:paraId="01701BC0" w14:textId="77777777" w:rsidR="00310AEB" w:rsidRDefault="00310AEB" w:rsidP="00310AEB">
      <w:pPr>
        <w:pStyle w:val="Nivel2"/>
      </w:pPr>
      <w:r>
        <w:t>Competirá</w:t>
      </w:r>
      <w:r w:rsidRPr="00675F59">
        <w:t xml:space="preserve"> ao órgão ou </w:t>
      </w:r>
      <w:r>
        <w:t xml:space="preserve">à </w:t>
      </w:r>
      <w:r w:rsidRPr="00675F59">
        <w:t>en</w:t>
      </w:r>
      <w:r>
        <w:rPr>
          <w:rFonts w:eastAsia="Arial"/>
        </w:rPr>
        <w:t>ti</w:t>
      </w:r>
      <w:r w:rsidRPr="00675F59">
        <w:t>dade gerenciadora autorizar o</w:t>
      </w:r>
      <w:r>
        <w:t xml:space="preserve"> </w:t>
      </w:r>
      <w:r w:rsidRPr="00CF4619">
        <w:t>remanejamento solicitado, com a redução do quan</w:t>
      </w:r>
      <w:r w:rsidRPr="00CF4619">
        <w:rPr>
          <w:rFonts w:eastAsia="Arial"/>
        </w:rPr>
        <w:t>ti</w:t>
      </w:r>
      <w:r w:rsidRPr="00CF4619">
        <w:t>ta</w:t>
      </w:r>
      <w:r w:rsidRPr="00CF4619">
        <w:rPr>
          <w:rFonts w:eastAsia="Arial"/>
        </w:rPr>
        <w:t>ti</w:t>
      </w:r>
      <w:r w:rsidRPr="00CF4619">
        <w:t xml:space="preserve">vo inicialmente informado pelo órgão ou </w:t>
      </w:r>
      <w:r>
        <w:t xml:space="preserve">pela </w:t>
      </w:r>
      <w:r w:rsidRPr="00CF4619">
        <w:t>en</w:t>
      </w:r>
      <w:r w:rsidRPr="00CF4619">
        <w:rPr>
          <w:rFonts w:eastAsia="Arial"/>
        </w:rPr>
        <w:t>ti</w:t>
      </w:r>
      <w:r w:rsidRPr="00CF4619">
        <w:t>dade</w:t>
      </w:r>
      <w:r>
        <w:t xml:space="preserve"> </w:t>
      </w:r>
      <w:r w:rsidRPr="00CF4619">
        <w:t>par</w:t>
      </w:r>
      <w:r w:rsidRPr="00CF4619">
        <w:rPr>
          <w:rFonts w:eastAsia="Arial"/>
        </w:rPr>
        <w:t>ti</w:t>
      </w:r>
      <w:r w:rsidRPr="00CF4619">
        <w:t>cipante, desde que haja prévia anuência do órgão ou da en</w:t>
      </w:r>
      <w:r w:rsidRPr="00CF4619">
        <w:rPr>
          <w:rFonts w:eastAsia="Arial"/>
        </w:rPr>
        <w:t>ti</w:t>
      </w:r>
      <w:r w:rsidRPr="00CF4619">
        <w:t>dade que sofrer redução dos</w:t>
      </w:r>
      <w:r>
        <w:t xml:space="preserve"> </w:t>
      </w:r>
      <w:r w:rsidRPr="00CF4619">
        <w:t>quantitativos informados.</w:t>
      </w:r>
    </w:p>
    <w:p w14:paraId="0E824796" w14:textId="381C7BC5" w:rsidR="00310AEB" w:rsidRPr="00310AEB" w:rsidRDefault="00310AEB" w:rsidP="00310AEB">
      <w:pPr>
        <w:pStyle w:val="Nivel2"/>
      </w:pPr>
      <w:r w:rsidRPr="00DC1B9F">
        <w:t xml:space="preserve">Na hipótese da compra centralizada, não havendo indicação pelo órgão ou </w:t>
      </w:r>
      <w:r>
        <w:t xml:space="preserve">pela </w:t>
      </w:r>
      <w:r w:rsidRPr="00DC1B9F">
        <w:t>en</w:t>
      </w:r>
      <w:r>
        <w:rPr>
          <w:rFonts w:eastAsia="Arial"/>
        </w:rPr>
        <w:t>ti</w:t>
      </w:r>
      <w:r w:rsidRPr="00DC1B9F">
        <w:t>dade</w:t>
      </w:r>
      <w:r>
        <w:t xml:space="preserve"> </w:t>
      </w:r>
      <w:r w:rsidRPr="00DC1B9F">
        <w:t>gerenciadora</w:t>
      </w:r>
      <w:r>
        <w:t>,</w:t>
      </w:r>
      <w:r w:rsidRPr="00DC1B9F">
        <w:t xml:space="preserve"> dos quan</w:t>
      </w:r>
      <w:r w:rsidRPr="00DC1B9F">
        <w:rPr>
          <w:rFonts w:eastAsia="Arial"/>
        </w:rPr>
        <w:t>ti</w:t>
      </w:r>
      <w:r w:rsidRPr="00DC1B9F">
        <w:t>ta</w:t>
      </w:r>
      <w:r w:rsidRPr="00DC1B9F">
        <w:rPr>
          <w:rFonts w:eastAsia="Arial"/>
        </w:rPr>
        <w:t>ti</w:t>
      </w:r>
      <w:r w:rsidRPr="00DC1B9F">
        <w:t>vos dos par</w:t>
      </w:r>
      <w:r w:rsidRPr="00DC1B9F">
        <w:rPr>
          <w:rFonts w:eastAsia="Arial"/>
        </w:rPr>
        <w:t>ti</w:t>
      </w:r>
      <w:r w:rsidRPr="00DC1B9F">
        <w:t xml:space="preserve">cipantes da compra centralizada, nos </w:t>
      </w:r>
      <w:r w:rsidRPr="00C82CB6">
        <w:t xml:space="preserve">termos do </w:t>
      </w:r>
      <w:r w:rsidRPr="007B2846">
        <w:t xml:space="preserve">item </w:t>
      </w:r>
      <w:r w:rsidR="00B8146C">
        <w:fldChar w:fldCharType="begin"/>
      </w:r>
      <w:r w:rsidR="00B8146C">
        <w:instrText xml:space="preserve"> REF _Ref136356049 \r \h </w:instrText>
      </w:r>
      <w:r w:rsidR="00B8146C">
        <w:fldChar w:fldCharType="separate"/>
      </w:r>
      <w:r w:rsidR="00B8146C">
        <w:t>8.3</w:t>
      </w:r>
      <w:r w:rsidR="00B8146C">
        <w:fldChar w:fldCharType="end"/>
      </w:r>
      <w:r w:rsidRPr="00C82CB6">
        <w:t>, a</w:t>
      </w:r>
      <w:r w:rsidRPr="00DC1B9F">
        <w:t xml:space="preserve"> distribuição</w:t>
      </w:r>
      <w:r>
        <w:t xml:space="preserve"> </w:t>
      </w:r>
      <w:r w:rsidRPr="00DC1B9F">
        <w:t>das quantidades para a execução descentralizada será por meio do remanejamento.</w:t>
      </w:r>
    </w:p>
    <w:p w14:paraId="235672C8" w14:textId="6D079BD4" w:rsidR="00310AEB" w:rsidRDefault="00310AEB" w:rsidP="00FE7E06">
      <w:pPr>
        <w:pStyle w:val="Nivel01"/>
      </w:pPr>
      <w:bookmarkStart w:id="15" w:name="_Ref136356209"/>
      <w:r>
        <w:t xml:space="preserve">CANCELAMENTO DO REGISTRO DO LICITANTE VENCEDOR E DOS PREÇOS </w:t>
      </w:r>
      <w:r w:rsidRPr="009C5E2C">
        <w:t>REGISTRADOS</w:t>
      </w:r>
      <w:bookmarkEnd w:id="15"/>
    </w:p>
    <w:p w14:paraId="2BA20B2E" w14:textId="77777777" w:rsidR="00310AEB" w:rsidRPr="00B4636C" w:rsidRDefault="00310AEB" w:rsidP="00310AEB">
      <w:pPr>
        <w:pStyle w:val="Nivel2"/>
      </w:pPr>
      <w:bookmarkStart w:id="16" w:name="_Ref136356164"/>
      <w:r w:rsidRPr="00B4636C">
        <w:t xml:space="preserve">O </w:t>
      </w:r>
      <w:r w:rsidRPr="008A077D">
        <w:t>registro</w:t>
      </w:r>
      <w:r w:rsidRPr="00B4636C">
        <w:t xml:space="preserve"> do fornecedor será cancelado pelo gerenciador, quando o fornecedor:</w:t>
      </w:r>
      <w:bookmarkStart w:id="17" w:name="cancelamento_do_fornecedor"/>
      <w:bookmarkEnd w:id="16"/>
      <w:bookmarkEnd w:id="17"/>
    </w:p>
    <w:p w14:paraId="0293AF65" w14:textId="77777777" w:rsidR="00310AEB" w:rsidRPr="009D6CCC" w:rsidRDefault="00310AEB" w:rsidP="00310AEB">
      <w:pPr>
        <w:pStyle w:val="Nivel3"/>
      </w:pPr>
      <w:r w:rsidRPr="009D6CCC">
        <w:t>Descumprir as condições da ata de registro de preços, sem motivo justificado;</w:t>
      </w:r>
    </w:p>
    <w:p w14:paraId="76BC5456" w14:textId="77777777" w:rsidR="00310AEB" w:rsidRPr="009D6CCC" w:rsidRDefault="00310AEB" w:rsidP="00310AEB">
      <w:pPr>
        <w:pStyle w:val="Nivel3"/>
      </w:pPr>
      <w:r w:rsidRPr="009D6CCC">
        <w:t>Não re</w:t>
      </w:r>
      <w:r w:rsidRPr="009D6CCC">
        <w:rPr>
          <w:rFonts w:eastAsia="Arial"/>
        </w:rPr>
        <w:t>ti</w:t>
      </w:r>
      <w:r w:rsidRPr="009D6CCC">
        <w:t>rar a nota de empenho, ou instrumento equivalente, no prazo estabelecido pela Administração sem justificativa razoável;</w:t>
      </w:r>
    </w:p>
    <w:p w14:paraId="31FC4C40" w14:textId="39EE7FE6" w:rsidR="00310AEB" w:rsidRPr="009D6CCC" w:rsidRDefault="00310AEB" w:rsidP="00310AEB">
      <w:pPr>
        <w:pStyle w:val="Nivel3"/>
      </w:pPr>
      <w:r w:rsidRPr="009D6CCC">
        <w:t xml:space="preserve">Não aceitar manter seu preço registrado, na hipótese prevista no </w:t>
      </w:r>
      <w:r w:rsidR="00B8146C">
        <w:t>art.</w:t>
      </w:r>
      <w:r w:rsidRPr="009D6CCC">
        <w:t xml:space="preserve"> </w:t>
      </w:r>
      <w:r w:rsidR="00B8146C">
        <w:t>28</w:t>
      </w:r>
      <w:r w:rsidRPr="009D6CCC">
        <w:t>, §2º, do Decret</w:t>
      </w:r>
      <w:r w:rsidR="00C16B45">
        <w:t>o Federal</w:t>
      </w:r>
      <w:r w:rsidRPr="009D6CCC">
        <w:t xml:space="preserve"> nº 11.462, de </w:t>
      </w:r>
      <w:r w:rsidR="00C16B45">
        <w:t xml:space="preserve">31 de março de </w:t>
      </w:r>
      <w:r w:rsidRPr="009D6CCC">
        <w:t>2023; ou</w:t>
      </w:r>
    </w:p>
    <w:p w14:paraId="3705F81C" w14:textId="422A80F3" w:rsidR="00310AEB" w:rsidRPr="009D6CCC" w:rsidRDefault="00310AEB" w:rsidP="00310AEB">
      <w:pPr>
        <w:pStyle w:val="Nivel3"/>
      </w:pPr>
      <w:r w:rsidRPr="009D6CCC">
        <w:t xml:space="preserve">Sofrer sanção prevista no </w:t>
      </w:r>
      <w:hyperlink r:id="rId22" w:anchor="art156" w:history="1">
        <w:r w:rsidRPr="00B8146C">
          <w:rPr>
            <w:rStyle w:val="Hyperlink"/>
          </w:rPr>
          <w:t>art. 156</w:t>
        </w:r>
        <w:r w:rsidR="00B8146C" w:rsidRPr="00B8146C">
          <w:rPr>
            <w:rStyle w:val="Hyperlink"/>
          </w:rPr>
          <w:t>, III ou IV</w:t>
        </w:r>
        <w:r w:rsidRPr="00B8146C">
          <w:rPr>
            <w:rStyle w:val="Hyperlink"/>
          </w:rPr>
          <w:t xml:space="preserve"> da Lei nº 14.133, de 2021</w:t>
        </w:r>
      </w:hyperlink>
      <w:r w:rsidRPr="009D6CCC">
        <w:t>.</w:t>
      </w:r>
    </w:p>
    <w:p w14:paraId="7B0C213C" w14:textId="73A1C550" w:rsidR="00310AEB" w:rsidRPr="00C82CB6" w:rsidRDefault="00310AEB" w:rsidP="00310AEB">
      <w:pPr>
        <w:pStyle w:val="Nivel4"/>
      </w:pPr>
      <w:r w:rsidRPr="00B4636C">
        <w:t xml:space="preserve">Na hipótese de aplicação de sanção prevista </w:t>
      </w:r>
      <w:r w:rsidR="00B8146C" w:rsidRPr="009D6CCC">
        <w:t xml:space="preserve">no </w:t>
      </w:r>
      <w:hyperlink r:id="rId23" w:anchor="art156" w:history="1">
        <w:r w:rsidR="00B8146C" w:rsidRPr="00B8146C">
          <w:rPr>
            <w:rStyle w:val="Hyperlink"/>
          </w:rPr>
          <w:t>art. 156, III ou IV da Lei nº 14.133, de 2021</w:t>
        </w:r>
      </w:hyperlink>
      <w:r w:rsidRPr="00B4636C">
        <w:t xml:space="preserve">, caso a penalidade aplicada ao fornecedor não ultrapasse o prazo de vigência </w:t>
      </w:r>
      <w:r w:rsidRPr="00C82CB6">
        <w:t>da ata de registro de preços, o órgão ou a entidade gerenciadora poderá, mediante decisão fundamentada, decidir pela manutenção do registro de preços, vedadas contratações derivadas da ata enquanto perdurarem os efeitos da sanção.</w:t>
      </w:r>
    </w:p>
    <w:p w14:paraId="1B63FD8D" w14:textId="7AAC0D8F" w:rsidR="00310AEB" w:rsidRPr="00B4636C" w:rsidRDefault="00310AEB" w:rsidP="00310AEB">
      <w:pPr>
        <w:pStyle w:val="Nivel2"/>
      </w:pPr>
      <w:r w:rsidRPr="00C82CB6">
        <w:t xml:space="preserve"> O cancelamento de registros nas hipóteses previstas no </w:t>
      </w:r>
      <w:r w:rsidRPr="007B2846">
        <w:t xml:space="preserve">item </w:t>
      </w:r>
      <w:r w:rsidR="00B8146C">
        <w:rPr>
          <w:highlight w:val="yellow"/>
        </w:rPr>
        <w:fldChar w:fldCharType="begin"/>
      </w:r>
      <w:r w:rsidR="00B8146C">
        <w:instrText xml:space="preserve"> REF _Ref136356164 \r \h </w:instrText>
      </w:r>
      <w:r w:rsidR="00B8146C">
        <w:rPr>
          <w:highlight w:val="yellow"/>
        </w:rPr>
      </w:r>
      <w:r w:rsidR="00B8146C">
        <w:rPr>
          <w:highlight w:val="yellow"/>
        </w:rPr>
        <w:fldChar w:fldCharType="separate"/>
      </w:r>
      <w:r w:rsidR="00B8146C">
        <w:t>9.1</w:t>
      </w:r>
      <w:r w:rsidR="00B8146C">
        <w:rPr>
          <w:highlight w:val="yellow"/>
        </w:rPr>
        <w:fldChar w:fldCharType="end"/>
      </w:r>
      <w:r w:rsidRPr="00C82CB6">
        <w:t xml:space="preserve"> será formalizado por despacho do órgão ou da entidade gerenciadora, garantido</w:t>
      </w:r>
      <w:r w:rsidRPr="00B4636C">
        <w:t>s os princípios do contraditório e da ampla defesa.</w:t>
      </w:r>
    </w:p>
    <w:p w14:paraId="6602BC59" w14:textId="77777777" w:rsidR="00310AEB" w:rsidRPr="00B4636C" w:rsidRDefault="00310AEB" w:rsidP="00310AEB">
      <w:pPr>
        <w:pStyle w:val="Nivel2"/>
      </w:pPr>
      <w:r w:rsidRPr="00B4636C">
        <w:t>Na hipótese de cancelamento do registro do fornecedor, o órgão ou a entidade gerenciadora poderá convocar os licitantes que compõem o cadastro de reserva, observada a ordem de classificação.</w:t>
      </w:r>
    </w:p>
    <w:p w14:paraId="12009008" w14:textId="77777777" w:rsidR="00310AEB" w:rsidRPr="00B4636C" w:rsidRDefault="00310AEB" w:rsidP="00310AEB">
      <w:pPr>
        <w:pStyle w:val="Nivel2"/>
      </w:pPr>
      <w:bookmarkStart w:id="18" w:name="_Ref136356197"/>
      <w:r w:rsidRPr="00B4636C">
        <w:t>O cancelamento dos preços registrados poderá ser realizado pelo gerenciador, em determinada ata de registro de preços, total ou parcialmente, nas seguintes hipóteses, desde que devidamente comprovadas e justificadas:</w:t>
      </w:r>
      <w:bookmarkStart w:id="19" w:name="cancelamento_da_ata"/>
      <w:bookmarkEnd w:id="18"/>
      <w:bookmarkEnd w:id="19"/>
      <w:r w:rsidRPr="00B4636C">
        <w:t xml:space="preserve"> </w:t>
      </w:r>
    </w:p>
    <w:p w14:paraId="3AA23363" w14:textId="77777777" w:rsidR="00310AEB" w:rsidRPr="009C5E2C" w:rsidRDefault="00310AEB" w:rsidP="00310AEB">
      <w:pPr>
        <w:pStyle w:val="Nivel3"/>
      </w:pPr>
      <w:r>
        <w:t>P</w:t>
      </w:r>
      <w:r w:rsidRPr="009C5E2C">
        <w:t xml:space="preserve">or </w:t>
      </w:r>
      <w:r w:rsidRPr="00B4636C">
        <w:t>razão</w:t>
      </w:r>
      <w:r w:rsidRPr="009C5E2C">
        <w:t xml:space="preserve"> de interesse público;</w:t>
      </w:r>
    </w:p>
    <w:p w14:paraId="7B9A2471" w14:textId="77777777" w:rsidR="00310AEB" w:rsidRDefault="00310AEB" w:rsidP="00310AEB">
      <w:pPr>
        <w:pStyle w:val="Nivel3"/>
      </w:pPr>
      <w:r>
        <w:t>A</w:t>
      </w:r>
      <w:r w:rsidRPr="009C5E2C">
        <w:t xml:space="preserve"> pedido do fornecedor, decorrente de caso fortuito ou força maior</w:t>
      </w:r>
      <w:r>
        <w:t>; ou</w:t>
      </w:r>
    </w:p>
    <w:p w14:paraId="57F217AA" w14:textId="62F0F6D6" w:rsidR="00310AEB" w:rsidRPr="00310AEB" w:rsidRDefault="00310AEB" w:rsidP="00B8146C">
      <w:pPr>
        <w:pStyle w:val="Nivel3"/>
      </w:pPr>
      <w:r>
        <w:t>S</w:t>
      </w:r>
      <w:r w:rsidRPr="00B4636C">
        <w:t>e não houver êxito nas negociações, nas hipóteses em que o preço de mercado</w:t>
      </w:r>
      <w:r>
        <w:t xml:space="preserve"> </w:t>
      </w:r>
      <w:proofErr w:type="gramStart"/>
      <w:r w:rsidRPr="00B4636C">
        <w:t>tornar-se</w:t>
      </w:r>
      <w:proofErr w:type="gramEnd"/>
      <w:r w:rsidRPr="00B4636C">
        <w:t xml:space="preserve"> superior ou inferior ao preço registrado, nos termos do</w:t>
      </w:r>
      <w:r>
        <w:t xml:space="preserve"> </w:t>
      </w:r>
      <w:proofErr w:type="spellStart"/>
      <w:r w:rsidR="00B8146C">
        <w:t>arts</w:t>
      </w:r>
      <w:proofErr w:type="spellEnd"/>
      <w:r w:rsidR="00B8146C">
        <w:t>.</w:t>
      </w:r>
      <w:r>
        <w:t xml:space="preserve"> </w:t>
      </w:r>
      <w:r w:rsidR="00B8146C">
        <w:t>27</w:t>
      </w:r>
      <w:r>
        <w:t xml:space="preserve">, § 3º e </w:t>
      </w:r>
      <w:r w:rsidR="00B8146C">
        <w:t>28</w:t>
      </w:r>
      <w:r>
        <w:t xml:space="preserve">, § 4º, ambos do Decreto </w:t>
      </w:r>
      <w:r w:rsidR="00B8146C">
        <w:t xml:space="preserve">Municipal </w:t>
      </w:r>
      <w:r>
        <w:t>nº 1</w:t>
      </w:r>
      <w:r w:rsidR="00C16B45">
        <w:t>.053/2023</w:t>
      </w:r>
      <w:r>
        <w:t xml:space="preserve">. </w:t>
      </w:r>
    </w:p>
    <w:p w14:paraId="0078719A" w14:textId="06A5D7DA" w:rsidR="00FE7E06" w:rsidRPr="005657AC" w:rsidRDefault="00FE7E06" w:rsidP="00FE7E06">
      <w:pPr>
        <w:pStyle w:val="Nivel01"/>
        <w:rPr>
          <w:rFonts w:asciiTheme="majorHAnsi" w:hAnsiTheme="majorHAnsi" w:cstheme="majorHAnsi"/>
        </w:rPr>
      </w:pPr>
      <w:r w:rsidRPr="005657AC">
        <w:rPr>
          <w:rFonts w:asciiTheme="majorHAnsi" w:hAnsiTheme="majorHAnsi" w:cstheme="majorHAnsi"/>
        </w:rPr>
        <w:t>DAS PENALIDADES</w:t>
      </w:r>
    </w:p>
    <w:p w14:paraId="0A6FD0D7" w14:textId="77777777" w:rsidR="00B8146C" w:rsidRPr="00C82CB6" w:rsidRDefault="00B8146C" w:rsidP="00B8146C">
      <w:pPr>
        <w:pStyle w:val="Nivel2"/>
      </w:pPr>
      <w:r w:rsidRPr="00C82CB6">
        <w:t xml:space="preserve">O descumprimento da Ata de Registro de Preços ensejará aplicação das penalidades estabelecidas </w:t>
      </w:r>
      <w:r w:rsidRPr="007B2846">
        <w:rPr>
          <w:i/>
          <w:color w:val="FF0000"/>
        </w:rPr>
        <w:t xml:space="preserve">no edital </w:t>
      </w:r>
      <w:r w:rsidRPr="00B8146C">
        <w:rPr>
          <w:rStyle w:val="ouChar"/>
          <w:sz w:val="20"/>
          <w:szCs w:val="20"/>
        </w:rPr>
        <w:t>ou</w:t>
      </w:r>
      <w:r w:rsidRPr="00B8146C">
        <w:rPr>
          <w:i/>
          <w:color w:val="FF0000"/>
          <w:sz w:val="16"/>
          <w:szCs w:val="16"/>
        </w:rPr>
        <w:t xml:space="preserve"> </w:t>
      </w:r>
      <w:r w:rsidRPr="007B2846">
        <w:rPr>
          <w:i/>
          <w:color w:val="FF0000"/>
        </w:rPr>
        <w:t>no aviso de contratação direta</w:t>
      </w:r>
      <w:r w:rsidRPr="00C82CB6">
        <w:t>.</w:t>
      </w:r>
    </w:p>
    <w:p w14:paraId="7EAB8AB7" w14:textId="53BD5389" w:rsidR="00B8146C" w:rsidRDefault="00B8146C" w:rsidP="00B8146C">
      <w:pPr>
        <w:pStyle w:val="Nivel3"/>
      </w:pPr>
      <w:r w:rsidRPr="009D6CCC">
        <w:lastRenderedPageBreak/>
        <w:t xml:space="preserve">As sanções também se aplicam aos integrantes do cadastro de reserva no registro de preços que, convocados, não honrarem o compromisso assumido injustificadamente após terem assinado a ata. </w:t>
      </w:r>
    </w:p>
    <w:p w14:paraId="15F57AAE" w14:textId="4E5A1F3C" w:rsidR="00B8146C" w:rsidRPr="00C82CB6" w:rsidRDefault="00B8146C" w:rsidP="00B8146C">
      <w:pPr>
        <w:pStyle w:val="Nivel2"/>
      </w:pPr>
      <w:r w:rsidRPr="00C82CB6">
        <w:t xml:space="preserve">É da competência do gerenciador a aplicação das penalidades decorrentes do descumprimento do pactuado nesta ata de registro de preço (art. </w:t>
      </w:r>
      <w:r>
        <w:t>5</w:t>
      </w:r>
      <w:r w:rsidRPr="00C82CB6">
        <w:t>º, X</w:t>
      </w:r>
      <w:r w:rsidR="00CC0BFA">
        <w:t>V</w:t>
      </w:r>
      <w:r w:rsidRPr="00C82CB6">
        <w:t xml:space="preserve">I, do Decreto </w:t>
      </w:r>
      <w:r w:rsidR="00CC0BFA">
        <w:t xml:space="preserve">Municipal </w:t>
      </w:r>
      <w:r w:rsidRPr="00C82CB6">
        <w:t xml:space="preserve">nº </w:t>
      </w:r>
      <w:r w:rsidR="00CC0BFA">
        <w:t>1</w:t>
      </w:r>
      <w:r w:rsidR="00C16B45">
        <w:t>.053/2023</w:t>
      </w:r>
      <w:r w:rsidRPr="00C82CB6">
        <w:t xml:space="preserve">), exceto nas hipóteses em que o descumprimento disser respeito às contratações dos órgãos </w:t>
      </w:r>
      <w:r w:rsidRPr="007B2846">
        <w:t>ou entidade</w:t>
      </w:r>
      <w:r w:rsidRPr="00C82CB6">
        <w:t xml:space="preserve"> participante, caso no qual caberá ao respectivo órgão participante a aplicação da penalidade (art. </w:t>
      </w:r>
      <w:r w:rsidR="00CC0BFA">
        <w:t>6</w:t>
      </w:r>
      <w:r w:rsidRPr="00C82CB6">
        <w:t xml:space="preserve">º, IX, do Decreto </w:t>
      </w:r>
      <w:r w:rsidR="00CC0BFA">
        <w:t xml:space="preserve">Municipal </w:t>
      </w:r>
      <w:r w:rsidRPr="00C82CB6">
        <w:t>nº 1</w:t>
      </w:r>
      <w:r w:rsidR="00C16B45">
        <w:t>.</w:t>
      </w:r>
      <w:r w:rsidR="00CC0BFA">
        <w:t>0</w:t>
      </w:r>
      <w:r w:rsidR="00C16B45">
        <w:t>53/2023</w:t>
      </w:r>
      <w:r w:rsidRPr="00C82CB6">
        <w:t>).</w:t>
      </w:r>
    </w:p>
    <w:p w14:paraId="46E0529B" w14:textId="1F89477C" w:rsidR="00FE7E06" w:rsidRPr="005657AC" w:rsidRDefault="00B8146C" w:rsidP="00B8146C">
      <w:pPr>
        <w:pStyle w:val="Nivel2"/>
        <w:rPr>
          <w:rFonts w:asciiTheme="majorHAnsi" w:hAnsiTheme="majorHAnsi" w:cstheme="majorHAnsi"/>
        </w:rPr>
      </w:pPr>
      <w:r w:rsidRPr="00C82CB6">
        <w:t xml:space="preserve">O órgão </w:t>
      </w:r>
      <w:r w:rsidRPr="007B2846">
        <w:t>ou entidade</w:t>
      </w:r>
      <w:r w:rsidRPr="00C82CB6">
        <w:t xml:space="preserve"> participante deverá comunicar ao órgão gerenciador qualquer das ocorrências previstas no item </w:t>
      </w:r>
      <w:r w:rsidR="00CC0BFA">
        <w:fldChar w:fldCharType="begin"/>
      </w:r>
      <w:r w:rsidR="00CC0BFA">
        <w:instrText xml:space="preserve"> REF _Ref136356164 \r \h </w:instrText>
      </w:r>
      <w:r w:rsidR="00CC0BFA">
        <w:fldChar w:fldCharType="separate"/>
      </w:r>
      <w:r w:rsidR="00CC0BFA">
        <w:t>9.1</w:t>
      </w:r>
      <w:r w:rsidR="00CC0BFA">
        <w:fldChar w:fldCharType="end"/>
      </w:r>
      <w:r w:rsidRPr="00C82CB6">
        <w:t>, dada</w:t>
      </w:r>
      <w:r w:rsidRPr="005F295F">
        <w:t xml:space="preserve"> a necessidade de instauração de procedimento para cancelamento do registro do fornecedor.</w:t>
      </w:r>
    </w:p>
    <w:p w14:paraId="26CDECE9" w14:textId="77777777" w:rsidR="00FE7E06" w:rsidRPr="005657AC" w:rsidRDefault="00FE7E06" w:rsidP="00FE7E06">
      <w:pPr>
        <w:pStyle w:val="Nivel01"/>
        <w:rPr>
          <w:rFonts w:asciiTheme="majorHAnsi" w:hAnsiTheme="majorHAnsi" w:cstheme="majorHAnsi"/>
        </w:rPr>
      </w:pPr>
      <w:r w:rsidRPr="005657AC">
        <w:rPr>
          <w:rFonts w:asciiTheme="majorHAnsi" w:hAnsiTheme="majorHAnsi" w:cstheme="majorHAnsi"/>
        </w:rPr>
        <w:t>CONDIÇÕES GERAIS</w:t>
      </w:r>
    </w:p>
    <w:p w14:paraId="45067000" w14:textId="4FE1CE53" w:rsidR="00FE7E06" w:rsidRPr="005657AC" w:rsidRDefault="00CC0BFA" w:rsidP="00FE7E06">
      <w:pPr>
        <w:pStyle w:val="Nivel2"/>
        <w:rPr>
          <w:rFonts w:asciiTheme="majorHAnsi" w:hAnsiTheme="majorHAnsi" w:cstheme="majorHAnsi"/>
        </w:rPr>
      </w:pPr>
      <w:r w:rsidRPr="00C82CB6">
        <w:t>As condições gerais de execução do objeto, tais como os prazos para entrega e recebimento, as obrigações da Administração e do fornecedor registrado, penalidades e demais condições do ajuste, encontram-se definidos no Termo de Referência</w:t>
      </w:r>
      <w:r w:rsidR="00FE7E06" w:rsidRPr="005657AC">
        <w:rPr>
          <w:rFonts w:asciiTheme="majorHAnsi" w:hAnsiTheme="majorHAnsi" w:cstheme="majorHAnsi"/>
        </w:rPr>
        <w:t>.</w:t>
      </w:r>
    </w:p>
    <w:p w14:paraId="2303832C" w14:textId="77777777" w:rsidR="00FE7E06" w:rsidRPr="005657AC" w:rsidRDefault="00FE7E06" w:rsidP="00FE7E06">
      <w:pPr>
        <w:pStyle w:val="Nivel2"/>
        <w:rPr>
          <w:rFonts w:asciiTheme="majorHAnsi" w:hAnsiTheme="majorHAnsi" w:cstheme="majorHAnsi"/>
        </w:rPr>
      </w:pPr>
      <w:r w:rsidRPr="005657AC">
        <w:rPr>
          <w:rFonts w:asciiTheme="majorHAnsi" w:hAnsiTheme="majorHAnsi" w:cstheme="majorHAnsi"/>
        </w:rPr>
        <w:t>É vedado efetuar acréscimos nos quantitativos fixados nesta Ata de Registro de Preços.</w:t>
      </w:r>
    </w:p>
    <w:p w14:paraId="539C02C1" w14:textId="4445CD49" w:rsidR="00FE7E06" w:rsidRPr="00CC0BFA" w:rsidRDefault="00CC0BFA" w:rsidP="00A053E8">
      <w:pPr>
        <w:pStyle w:val="Nvel2-Red"/>
        <w:rPr>
          <w:rFonts w:asciiTheme="majorHAnsi" w:hAnsiTheme="majorHAnsi" w:cstheme="majorHAnsi"/>
        </w:rPr>
      </w:pPr>
      <w:r w:rsidRPr="00C82CB6">
        <w:t>No caso de adjudicação por preço global</w:t>
      </w:r>
      <w:r w:rsidRPr="005F295F">
        <w:t xml:space="preserve"> de grupo de itens, só será admitida a contratação d</w:t>
      </w:r>
      <w:r>
        <w:t xml:space="preserve">e parte de itens do grupo se houver </w:t>
      </w:r>
      <w:r w:rsidRPr="0097278B">
        <w:t xml:space="preserve">prévia pesquisa de mercado e demonstração de sua vantagem para o órgão ou </w:t>
      </w:r>
      <w:r>
        <w:t xml:space="preserve">a </w:t>
      </w:r>
      <w:r w:rsidRPr="0097278B">
        <w:t>entidade</w:t>
      </w:r>
      <w:r>
        <w:t>.</w:t>
      </w:r>
    </w:p>
    <w:p w14:paraId="23227863" w14:textId="77777777" w:rsidR="00FE7E06" w:rsidRPr="005657AC" w:rsidRDefault="00FE7E06" w:rsidP="00FE7E06">
      <w:pPr>
        <w:pStyle w:val="Notaexplicativa"/>
        <w:rPr>
          <w:rFonts w:asciiTheme="majorHAnsi" w:hAnsiTheme="majorHAnsi" w:cstheme="majorHAnsi"/>
        </w:rPr>
      </w:pPr>
      <w:r w:rsidRPr="005657AC">
        <w:rPr>
          <w:rFonts w:asciiTheme="majorHAnsi" w:hAnsiTheme="majorHAnsi" w:cstheme="majorHAnsi"/>
          <w:b/>
        </w:rPr>
        <w:t>Nota Explicativa:</w:t>
      </w:r>
      <w:r w:rsidRPr="005657AC">
        <w:rPr>
          <w:rFonts w:asciiTheme="majorHAnsi" w:hAnsiTheme="majorHAnsi" w:cstheme="majorHAnsi"/>
        </w:rPr>
        <w:t xml:space="preserve"> Utilizar o subitem acima no caso de licitações por registro de preços com mais de um item, que utilize a modelagem de aquisição por preço global de grupo de itens, </w:t>
      </w:r>
      <w:r w:rsidRPr="005657AC">
        <w:rPr>
          <w:rFonts w:asciiTheme="majorHAnsi" w:hAnsiTheme="majorHAnsi" w:cstheme="majorHAnsi"/>
          <w:b/>
        </w:rPr>
        <w:t>salvo quando, justificadamente, ficar demonstrado pela área demandante no Termo de Referência, de forma expressa, que é inexequível ou inviável, dentro do modelo de execução do contrato, a demanda proporcional ou total de todos os itens do respectivo grupo</w:t>
      </w:r>
      <w:r w:rsidRPr="005657AC">
        <w:rPr>
          <w:rFonts w:asciiTheme="majorHAnsi" w:hAnsiTheme="majorHAnsi" w:cstheme="majorHAnsi"/>
        </w:rPr>
        <w:t>. No âmbito das licitações realizadas sob a modelagem de aquisição por preço global de grupo de itens, somente será admitida as seguintes hipóteses:</w:t>
      </w:r>
    </w:p>
    <w:p w14:paraId="7C71325F" w14:textId="77777777" w:rsidR="00FE7E06" w:rsidRPr="005657AC" w:rsidRDefault="00FE7E06" w:rsidP="00FE7E06">
      <w:pPr>
        <w:pStyle w:val="Notaexplicativa"/>
        <w:rPr>
          <w:rFonts w:asciiTheme="majorHAnsi" w:hAnsiTheme="majorHAnsi" w:cstheme="majorHAnsi"/>
        </w:rPr>
      </w:pPr>
      <w:r w:rsidRPr="005657AC">
        <w:rPr>
          <w:rFonts w:asciiTheme="majorHAnsi" w:hAnsiTheme="majorHAnsi" w:cstheme="majorHAnsi"/>
        </w:rPr>
        <w:t>a) aquisição da totalidade dos itens de grupo, respeitadas as proporções de quantitativos definidos no certame; ou</w:t>
      </w:r>
    </w:p>
    <w:p w14:paraId="1DA6607F" w14:textId="77777777" w:rsidR="00FE7E06" w:rsidRPr="005657AC" w:rsidRDefault="00FE7E06" w:rsidP="00FE7E06">
      <w:pPr>
        <w:pStyle w:val="Notaexplicativa"/>
        <w:rPr>
          <w:rFonts w:asciiTheme="majorHAnsi" w:hAnsiTheme="majorHAnsi" w:cstheme="majorHAnsi"/>
        </w:rPr>
      </w:pPr>
      <w:r w:rsidRPr="005657AC">
        <w:rPr>
          <w:rFonts w:asciiTheme="majorHAnsi" w:hAnsiTheme="majorHAnsi" w:cstheme="majorHAnsi"/>
        </w:rPr>
        <w:t>b) aquisição de item isolado para o qual o preço unitário adjudicado ao vencedor seja o menor preço válido ofertado para o mesmo item na fase de lances.</w:t>
      </w:r>
    </w:p>
    <w:p w14:paraId="12D0B6E4" w14:textId="77777777" w:rsidR="00FE7E06" w:rsidRPr="005657AC" w:rsidRDefault="00FE7E06" w:rsidP="00FE7E06">
      <w:pPr>
        <w:pStyle w:val="Notaexplicativa"/>
        <w:rPr>
          <w:rFonts w:asciiTheme="majorHAnsi" w:hAnsiTheme="majorHAnsi" w:cstheme="majorHAnsi"/>
          <w:color w:val="FF0000"/>
        </w:rPr>
      </w:pPr>
      <w:r w:rsidRPr="005657AC">
        <w:rPr>
          <w:rFonts w:asciiTheme="majorHAnsi" w:hAnsiTheme="majorHAnsi" w:cstheme="majorHAnsi"/>
        </w:rPr>
        <w:t>Constitui irregularidade a aquisição (emissão de empenho) de item de grupo adjudicado por preço global, de forma isolada, quando o preço unitário adjudicado ao vencedor do lote não for o menor lance válido ofertado na disputa relativo ao item, salvo quando, justificadamente, ficar demonstrado que é inexequível ou inviável, dentro do modelo de execução do contrato, a demanda proporcional ou total de todos os itens do respectivo grupo.</w:t>
      </w:r>
    </w:p>
    <w:p w14:paraId="6C04F8A1" w14:textId="77777777" w:rsidR="00FE7E06" w:rsidRPr="005657AC" w:rsidRDefault="00FE7E06" w:rsidP="00FE7E06">
      <w:pPr>
        <w:spacing w:before="120" w:afterLines="120" w:after="288" w:line="312" w:lineRule="auto"/>
        <w:ind w:firstLine="567"/>
        <w:jc w:val="both"/>
        <w:rPr>
          <w:rFonts w:asciiTheme="majorHAnsi" w:eastAsia="Arial" w:hAnsiTheme="majorHAnsi" w:cstheme="majorHAnsi"/>
          <w:iCs/>
          <w:sz w:val="20"/>
          <w:szCs w:val="20"/>
        </w:rPr>
      </w:pPr>
      <w:r w:rsidRPr="005657AC">
        <w:rPr>
          <w:rFonts w:asciiTheme="majorHAnsi" w:eastAsia="Arial" w:hAnsiTheme="majorHAnsi" w:cstheme="majorHAnsi"/>
          <w:iCs/>
          <w:sz w:val="20"/>
          <w:szCs w:val="20"/>
        </w:rPr>
        <w:t xml:space="preserve">Para firmeza e validade do pactuado, a presente Ata foi lavrada </w:t>
      </w:r>
      <w:proofErr w:type="spellStart"/>
      <w:r w:rsidRPr="005657AC">
        <w:rPr>
          <w:rFonts w:asciiTheme="majorHAnsi" w:eastAsia="Arial" w:hAnsiTheme="majorHAnsi" w:cstheme="majorHAnsi"/>
          <w:iCs/>
          <w:sz w:val="20"/>
          <w:szCs w:val="20"/>
        </w:rPr>
        <w:t>em</w:t>
      </w:r>
      <w:proofErr w:type="spellEnd"/>
      <w:r w:rsidRPr="005657AC">
        <w:rPr>
          <w:rFonts w:asciiTheme="majorHAnsi" w:eastAsia="Arial" w:hAnsiTheme="majorHAnsi" w:cstheme="majorHAnsi"/>
          <w:iCs/>
          <w:sz w:val="20"/>
          <w:szCs w:val="20"/>
        </w:rPr>
        <w:t xml:space="preserve"> </w:t>
      </w:r>
      <w:r w:rsidRPr="005657AC">
        <w:rPr>
          <w:rFonts w:asciiTheme="majorHAnsi" w:eastAsia="Arial" w:hAnsiTheme="majorHAnsi" w:cstheme="majorHAnsi"/>
          <w:iCs/>
          <w:color w:val="FF0000"/>
          <w:sz w:val="20"/>
          <w:szCs w:val="20"/>
        </w:rPr>
        <w:t>.... (....)</w:t>
      </w:r>
      <w:r w:rsidRPr="005657AC">
        <w:rPr>
          <w:rFonts w:asciiTheme="majorHAnsi" w:eastAsia="Arial" w:hAnsiTheme="majorHAnsi" w:cstheme="majorHAnsi"/>
          <w:iCs/>
          <w:sz w:val="20"/>
          <w:szCs w:val="20"/>
        </w:rPr>
        <w:t xml:space="preserve"> vias de igual teor, que, depois de lida e achada em ordem, vai assinada pelas partes </w:t>
      </w:r>
      <w:r w:rsidRPr="005657AC">
        <w:rPr>
          <w:rFonts w:asciiTheme="majorHAnsi" w:eastAsia="Arial" w:hAnsiTheme="majorHAnsi" w:cstheme="majorHAnsi"/>
          <w:iCs/>
          <w:color w:val="FF0000"/>
          <w:sz w:val="20"/>
          <w:szCs w:val="20"/>
        </w:rPr>
        <w:t>e encaminhada cópia aos demais órgãos participantes</w:t>
      </w:r>
      <w:r w:rsidRPr="005657AC">
        <w:rPr>
          <w:rFonts w:asciiTheme="majorHAnsi" w:eastAsia="Arial" w:hAnsiTheme="majorHAnsi" w:cstheme="majorHAnsi"/>
          <w:iCs/>
          <w:sz w:val="20"/>
          <w:szCs w:val="20"/>
        </w:rPr>
        <w:t xml:space="preserve">. </w:t>
      </w:r>
    </w:p>
    <w:p w14:paraId="15C33459" w14:textId="77777777" w:rsidR="00FE7E06" w:rsidRPr="005657AC" w:rsidRDefault="00FE7E06" w:rsidP="00FE7E06">
      <w:pPr>
        <w:pStyle w:val="Notaexplicativa"/>
        <w:rPr>
          <w:rFonts w:asciiTheme="majorHAnsi" w:hAnsiTheme="majorHAnsi" w:cstheme="majorHAnsi"/>
        </w:rPr>
      </w:pPr>
      <w:r w:rsidRPr="005657AC">
        <w:rPr>
          <w:rFonts w:asciiTheme="majorHAnsi" w:hAnsiTheme="majorHAnsi" w:cstheme="majorHAnsi"/>
          <w:b/>
        </w:rPr>
        <w:t>Nota Explicativa:</w:t>
      </w:r>
      <w:r w:rsidRPr="005657AC">
        <w:rPr>
          <w:rFonts w:asciiTheme="majorHAnsi" w:hAnsiTheme="majorHAnsi" w:cstheme="majorHAnsi"/>
        </w:rPr>
        <w:t xml:space="preserve"> Se não houver órgãos participantes excluir a parte final ...”e encaminhada cópia aos demais órgãos participantes</w:t>
      </w:r>
    </w:p>
    <w:p w14:paraId="1FA1B59C" w14:textId="4B8F561B" w:rsidR="000D2CF4" w:rsidRPr="00A06414" w:rsidRDefault="00D4355D" w:rsidP="00B626F4">
      <w:pPr>
        <w:pStyle w:val="Nivel2"/>
        <w:numPr>
          <w:ilvl w:val="0"/>
          <w:numId w:val="0"/>
        </w:numPr>
        <w:spacing w:afterLines="120" w:after="288" w:line="312" w:lineRule="auto"/>
        <w:rPr>
          <w:rFonts w:asciiTheme="majorHAnsi" w:hAnsiTheme="majorHAnsi" w:cstheme="majorHAnsi"/>
          <w:iCs/>
          <w:color w:val="FF0000"/>
        </w:rPr>
      </w:pPr>
      <w:r>
        <w:rPr>
          <w:rFonts w:asciiTheme="majorHAnsi" w:hAnsiTheme="majorHAnsi" w:cstheme="majorHAnsi"/>
          <w:iCs/>
          <w:color w:val="auto"/>
        </w:rPr>
        <w:t>Laranja da Terra</w:t>
      </w:r>
      <w:r w:rsidR="00A06414" w:rsidRPr="00A06414">
        <w:rPr>
          <w:rFonts w:asciiTheme="majorHAnsi" w:hAnsiTheme="majorHAnsi" w:cstheme="majorHAnsi"/>
          <w:iCs/>
          <w:color w:val="auto"/>
        </w:rPr>
        <w:t>/ES</w:t>
      </w:r>
      <w:r w:rsidR="000D2CF4" w:rsidRPr="00A06414">
        <w:rPr>
          <w:rFonts w:asciiTheme="majorHAnsi" w:hAnsiTheme="majorHAnsi" w:cstheme="majorHAnsi"/>
          <w:iCs/>
          <w:color w:val="auto"/>
        </w:rPr>
        <w:t xml:space="preserve">, </w:t>
      </w:r>
      <w:r w:rsidR="000D2CF4" w:rsidRPr="00A06414">
        <w:rPr>
          <w:rFonts w:asciiTheme="majorHAnsi" w:hAnsiTheme="majorHAnsi" w:cstheme="majorHAnsi"/>
          <w:iCs/>
          <w:color w:val="FF0000"/>
        </w:rPr>
        <w:t xml:space="preserve">[dia] </w:t>
      </w:r>
      <w:r w:rsidR="000D2CF4" w:rsidRPr="00A06414">
        <w:rPr>
          <w:rFonts w:asciiTheme="majorHAnsi" w:hAnsiTheme="majorHAnsi" w:cstheme="majorHAnsi"/>
          <w:iCs/>
          <w:color w:val="auto"/>
        </w:rPr>
        <w:t>de</w:t>
      </w:r>
      <w:r w:rsidR="000D2CF4" w:rsidRPr="00A06414">
        <w:rPr>
          <w:rFonts w:asciiTheme="majorHAnsi" w:hAnsiTheme="majorHAnsi" w:cstheme="majorHAnsi"/>
          <w:iCs/>
          <w:color w:val="FF0000"/>
        </w:rPr>
        <w:t xml:space="preserve"> [mês] </w:t>
      </w:r>
      <w:r w:rsidR="000D2CF4" w:rsidRPr="00A06414">
        <w:rPr>
          <w:rFonts w:asciiTheme="majorHAnsi" w:hAnsiTheme="majorHAnsi" w:cstheme="majorHAnsi"/>
          <w:iCs/>
          <w:color w:val="auto"/>
        </w:rPr>
        <w:t>de</w:t>
      </w:r>
      <w:r w:rsidR="000D2CF4" w:rsidRPr="00A06414">
        <w:rPr>
          <w:rFonts w:asciiTheme="majorHAnsi" w:hAnsiTheme="majorHAnsi" w:cstheme="majorHAnsi"/>
          <w:iCs/>
          <w:color w:val="FF0000"/>
        </w:rPr>
        <w:t xml:space="preserve"> [ano].</w:t>
      </w:r>
    </w:p>
    <w:p w14:paraId="0D60AC63" w14:textId="77777777" w:rsidR="000D2CF4" w:rsidRPr="00C25AA4" w:rsidRDefault="000D2CF4" w:rsidP="000D2CF4">
      <w:pPr>
        <w:pStyle w:val="Nivel2"/>
        <w:numPr>
          <w:ilvl w:val="0"/>
          <w:numId w:val="0"/>
        </w:numPr>
        <w:spacing w:afterLines="120" w:after="288" w:line="312" w:lineRule="auto"/>
        <w:ind w:firstLine="567"/>
        <w:rPr>
          <w:rFonts w:asciiTheme="majorHAnsi" w:hAnsiTheme="majorHAnsi" w:cstheme="majorHAnsi"/>
          <w:i/>
          <w:iCs/>
          <w:color w:val="auto"/>
        </w:rPr>
      </w:pPr>
    </w:p>
    <w:p w14:paraId="7C26DD2F" w14:textId="19C0DA2C" w:rsidR="00FE7E06" w:rsidRPr="00A06414" w:rsidRDefault="000D2CF4" w:rsidP="000D2CF4">
      <w:pPr>
        <w:spacing w:beforeLines="120" w:before="288" w:afterLines="120" w:after="288" w:line="312" w:lineRule="auto"/>
        <w:ind w:firstLine="567"/>
        <w:jc w:val="center"/>
        <w:rPr>
          <w:rFonts w:asciiTheme="majorHAnsi" w:eastAsia="MS Mincho" w:hAnsiTheme="majorHAnsi" w:cstheme="majorHAnsi"/>
          <w:b/>
          <w:color w:val="FF0000"/>
          <w:sz w:val="20"/>
          <w:szCs w:val="20"/>
        </w:rPr>
      </w:pPr>
      <w:r w:rsidRPr="00A06414">
        <w:rPr>
          <w:rFonts w:asciiTheme="majorHAnsi" w:eastAsia="MS Mincho" w:hAnsiTheme="majorHAnsi" w:cstheme="majorHAnsi"/>
          <w:b/>
          <w:color w:val="FF0000"/>
          <w:sz w:val="20"/>
          <w:szCs w:val="20"/>
        </w:rPr>
        <w:t xml:space="preserve"> </w:t>
      </w:r>
      <w:r w:rsidR="00FE7E06" w:rsidRPr="00A06414">
        <w:rPr>
          <w:rFonts w:asciiTheme="majorHAnsi" w:eastAsia="MS Mincho" w:hAnsiTheme="majorHAnsi" w:cstheme="majorHAnsi"/>
          <w:b/>
          <w:color w:val="FF0000"/>
          <w:sz w:val="20"/>
          <w:szCs w:val="20"/>
        </w:rPr>
        <w:t>[Assinatura Representante do Órgão Gerenciador]</w:t>
      </w:r>
    </w:p>
    <w:p w14:paraId="7A005300" w14:textId="77777777" w:rsidR="00FE7E06" w:rsidRPr="00A06414" w:rsidRDefault="00FE7E06" w:rsidP="00FE7E06">
      <w:pPr>
        <w:spacing w:beforeLines="120" w:before="288" w:afterLines="120" w:after="288" w:line="312" w:lineRule="auto"/>
        <w:ind w:firstLine="567"/>
        <w:jc w:val="center"/>
        <w:rPr>
          <w:rFonts w:asciiTheme="majorHAnsi" w:hAnsiTheme="majorHAnsi" w:cstheme="majorHAnsi"/>
          <w:sz w:val="20"/>
          <w:szCs w:val="20"/>
        </w:rPr>
      </w:pPr>
      <w:r w:rsidRPr="00A06414">
        <w:rPr>
          <w:rFonts w:asciiTheme="majorHAnsi" w:eastAsia="MS Mincho" w:hAnsiTheme="majorHAnsi" w:cstheme="majorHAnsi"/>
          <w:b/>
          <w:color w:val="FF0000"/>
          <w:sz w:val="20"/>
          <w:szCs w:val="20"/>
        </w:rPr>
        <w:lastRenderedPageBreak/>
        <w:t>[Assinatura Representante(s) Legal(</w:t>
      </w:r>
      <w:proofErr w:type="spellStart"/>
      <w:r w:rsidRPr="00A06414">
        <w:rPr>
          <w:rFonts w:asciiTheme="majorHAnsi" w:eastAsia="MS Mincho" w:hAnsiTheme="majorHAnsi" w:cstheme="majorHAnsi"/>
          <w:b/>
          <w:color w:val="FF0000"/>
          <w:sz w:val="20"/>
          <w:szCs w:val="20"/>
        </w:rPr>
        <w:t>is</w:t>
      </w:r>
      <w:proofErr w:type="spellEnd"/>
      <w:r w:rsidRPr="00A06414">
        <w:rPr>
          <w:rFonts w:asciiTheme="majorHAnsi" w:eastAsia="MS Mincho" w:hAnsiTheme="majorHAnsi" w:cstheme="majorHAnsi"/>
          <w:b/>
          <w:color w:val="FF0000"/>
          <w:sz w:val="20"/>
          <w:szCs w:val="20"/>
        </w:rPr>
        <w:t>) do(s) Fornecedor(es) Registrado(s)]</w:t>
      </w:r>
      <w:r w:rsidRPr="00A06414">
        <w:rPr>
          <w:rFonts w:asciiTheme="majorHAnsi" w:hAnsiTheme="majorHAnsi" w:cstheme="majorHAnsi"/>
          <w:sz w:val="20"/>
          <w:szCs w:val="20"/>
        </w:rPr>
        <w:br w:type="page"/>
      </w:r>
    </w:p>
    <w:p w14:paraId="797D1BCF" w14:textId="07ED62EB" w:rsidR="00FE7E06" w:rsidRDefault="00FE7E06" w:rsidP="00FE7E06">
      <w:pPr>
        <w:pStyle w:val="Nivel01"/>
        <w:jc w:val="center"/>
        <w:rPr>
          <w:rFonts w:asciiTheme="majorHAnsi" w:hAnsiTheme="majorHAnsi" w:cstheme="majorHAnsi"/>
        </w:rPr>
      </w:pPr>
      <w:r w:rsidRPr="005657AC">
        <w:rPr>
          <w:rFonts w:asciiTheme="majorHAnsi" w:hAnsiTheme="majorHAnsi" w:cstheme="majorHAnsi"/>
        </w:rPr>
        <w:lastRenderedPageBreak/>
        <w:t>ANEXO - CADASTRO DE RESERVA</w:t>
      </w:r>
    </w:p>
    <w:p w14:paraId="2F1C00E1" w14:textId="187EC6B0" w:rsidR="00CC0BFA" w:rsidRPr="00CC0BFA" w:rsidRDefault="00CC0BFA" w:rsidP="00CC0BFA">
      <w:pPr>
        <w:pStyle w:val="citao2"/>
        <w:rPr>
          <w:rFonts w:asciiTheme="majorHAnsi" w:hAnsiTheme="majorHAnsi" w:cstheme="majorHAnsi"/>
        </w:rPr>
      </w:pPr>
      <w:r w:rsidRPr="00CC0BFA">
        <w:rPr>
          <w:rFonts w:asciiTheme="majorHAnsi" w:hAnsiTheme="majorHAnsi" w:cstheme="majorHAnsi"/>
          <w:b/>
        </w:rPr>
        <w:t>Nota Explicativa:</w:t>
      </w:r>
      <w:r w:rsidRPr="00CC0BFA">
        <w:rPr>
          <w:rFonts w:asciiTheme="majorHAnsi" w:hAnsiTheme="majorHAnsi" w:cstheme="majorHAnsi"/>
        </w:rPr>
        <w:t xml:space="preserve"> Caso haja previsão de preços diferentes conforme </w:t>
      </w:r>
      <w:r>
        <w:rPr>
          <w:rFonts w:asciiTheme="majorHAnsi" w:hAnsiTheme="majorHAnsi" w:cstheme="majorHAnsi"/>
        </w:rPr>
        <w:t>art.</w:t>
      </w:r>
      <w:r w:rsidRPr="00CC0BFA">
        <w:rPr>
          <w:rFonts w:asciiTheme="majorHAnsi" w:hAnsiTheme="majorHAnsi" w:cstheme="majorHAnsi"/>
        </w:rPr>
        <w:t xml:space="preserve"> 82, III, da Lei nº 14.133, de 2021, e </w:t>
      </w:r>
      <w:r>
        <w:rPr>
          <w:rFonts w:asciiTheme="majorHAnsi" w:hAnsiTheme="majorHAnsi" w:cstheme="majorHAnsi"/>
        </w:rPr>
        <w:t>art.</w:t>
      </w:r>
      <w:r w:rsidRPr="00CC0BFA">
        <w:rPr>
          <w:rFonts w:asciiTheme="majorHAnsi" w:hAnsiTheme="majorHAnsi" w:cstheme="majorHAnsi"/>
        </w:rPr>
        <w:t xml:space="preserve"> </w:t>
      </w:r>
      <w:r>
        <w:rPr>
          <w:rFonts w:asciiTheme="majorHAnsi" w:hAnsiTheme="majorHAnsi" w:cstheme="majorHAnsi"/>
        </w:rPr>
        <w:t>16</w:t>
      </w:r>
      <w:r w:rsidRPr="00CC0BFA">
        <w:rPr>
          <w:rFonts w:asciiTheme="majorHAnsi" w:hAnsiTheme="majorHAnsi" w:cstheme="majorHAnsi"/>
        </w:rPr>
        <w:t xml:space="preserve">, III, </w:t>
      </w:r>
      <w:r>
        <w:rPr>
          <w:rFonts w:asciiTheme="majorHAnsi" w:hAnsiTheme="majorHAnsi" w:cstheme="majorHAnsi"/>
        </w:rPr>
        <w:t xml:space="preserve">do Decreto Municipal </w:t>
      </w:r>
      <w:r w:rsidRPr="00CC0BFA">
        <w:rPr>
          <w:rFonts w:asciiTheme="majorHAnsi" w:hAnsiTheme="majorHAnsi" w:cstheme="majorHAnsi"/>
        </w:rPr>
        <w:t>nº 1</w:t>
      </w:r>
      <w:r w:rsidR="00C16B45">
        <w:rPr>
          <w:rFonts w:asciiTheme="majorHAnsi" w:hAnsiTheme="majorHAnsi" w:cstheme="majorHAnsi"/>
        </w:rPr>
        <w:t>.053/2023</w:t>
      </w:r>
      <w:r w:rsidRPr="00CC0BFA">
        <w:rPr>
          <w:rFonts w:asciiTheme="majorHAnsi" w:hAnsiTheme="majorHAnsi" w:cstheme="majorHAnsi"/>
        </w:rPr>
        <w:t>, deverá ser incluída tabela com os fornecedores e seus respectivos preços.</w:t>
      </w:r>
    </w:p>
    <w:p w14:paraId="605A812B" w14:textId="7203E20E" w:rsidR="00CC0BFA" w:rsidRPr="00CC0BFA" w:rsidRDefault="00CC0BFA" w:rsidP="00CC0BFA">
      <w:pPr>
        <w:pStyle w:val="citao2"/>
        <w:rPr>
          <w:rFonts w:asciiTheme="majorHAnsi" w:hAnsiTheme="majorHAnsi" w:cstheme="majorHAnsi"/>
        </w:rPr>
      </w:pPr>
      <w:r w:rsidRPr="00CC0BFA">
        <w:rPr>
          <w:rFonts w:asciiTheme="majorHAnsi" w:hAnsiTheme="majorHAnsi" w:cstheme="majorHAnsi"/>
        </w:rPr>
        <w:t xml:space="preserve">Nesta hipótese, é provável que outras disposições deste modelo e dos demais modelos (edital, TR e contratos) também sofram alterações, cabendo ao órgão fazer as adequações devidas. </w:t>
      </w:r>
    </w:p>
    <w:p w14:paraId="38F877E3" w14:textId="77777777" w:rsidR="00CC0BFA" w:rsidRPr="00CC0BFA" w:rsidRDefault="00CC0BFA" w:rsidP="00CC0BFA"/>
    <w:p w14:paraId="4FA0DB4B" w14:textId="5FF7095A" w:rsidR="00FE7E06" w:rsidRPr="005657AC" w:rsidRDefault="00CC0BFA" w:rsidP="00FE7E06">
      <w:pPr>
        <w:spacing w:before="120" w:afterLines="120" w:after="288" w:line="312" w:lineRule="auto"/>
        <w:ind w:firstLine="567"/>
        <w:jc w:val="both"/>
        <w:rPr>
          <w:rFonts w:asciiTheme="majorHAnsi" w:eastAsia="Arial" w:hAnsiTheme="majorHAnsi" w:cstheme="majorHAnsi"/>
          <w:iCs/>
          <w:sz w:val="20"/>
          <w:szCs w:val="20"/>
        </w:rPr>
      </w:pPr>
      <w:r w:rsidRPr="00CC0BFA">
        <w:rPr>
          <w:rFonts w:asciiTheme="majorHAnsi" w:eastAsia="Arial" w:hAnsiTheme="majorHAnsi" w:cstheme="majorHAnsi"/>
          <w:iCs/>
          <w:sz w:val="20"/>
          <w:szCs w:val="20"/>
        </w:rPr>
        <w:t>Seguindo a ordem de classificação, segue relação de fornecedores que aceitaram cotar os itens com preços iguais ao adjudicatário:</w:t>
      </w:r>
    </w:p>
    <w:tbl>
      <w:tblPr>
        <w:tblW w:w="8551" w:type="dxa"/>
        <w:jc w:val="center"/>
        <w:tblLayout w:type="fixed"/>
        <w:tblCellMar>
          <w:left w:w="10" w:type="dxa"/>
          <w:right w:w="10" w:type="dxa"/>
        </w:tblCellMar>
        <w:tblLook w:val="0000" w:firstRow="0" w:lastRow="0" w:firstColumn="0" w:lastColumn="0" w:noHBand="0" w:noVBand="0"/>
      </w:tblPr>
      <w:tblGrid>
        <w:gridCol w:w="848"/>
        <w:gridCol w:w="2551"/>
        <w:gridCol w:w="1276"/>
        <w:gridCol w:w="1559"/>
        <w:gridCol w:w="567"/>
        <w:gridCol w:w="709"/>
        <w:gridCol w:w="1041"/>
      </w:tblGrid>
      <w:tr w:rsidR="00FE7E06" w:rsidRPr="005657AC" w14:paraId="2590DDF1" w14:textId="77777777" w:rsidTr="00916B9B">
        <w:trPr>
          <w:trHeight w:val="511"/>
          <w:jc w:val="center"/>
        </w:trPr>
        <w:tc>
          <w:tcPr>
            <w:tcW w:w="848" w:type="dxa"/>
            <w:vMerge w:val="restart"/>
            <w:tcBorders>
              <w:top w:val="single" w:sz="2" w:space="0" w:color="000000"/>
              <w:left w:val="single" w:sz="2" w:space="0" w:color="000000"/>
              <w:right w:val="single" w:sz="2" w:space="0" w:color="000000"/>
            </w:tcBorders>
            <w:vAlign w:val="center"/>
          </w:tcPr>
          <w:p w14:paraId="6909B944" w14:textId="77777777" w:rsidR="00FE7E06" w:rsidRPr="005657AC" w:rsidRDefault="00FE7E06" w:rsidP="00916B9B">
            <w:pPr>
              <w:widowControl w:val="0"/>
              <w:autoSpaceDE w:val="0"/>
              <w:autoSpaceDN w:val="0"/>
              <w:adjustRightInd w:val="0"/>
              <w:ind w:right="-30"/>
              <w:jc w:val="center"/>
              <w:rPr>
                <w:rFonts w:asciiTheme="majorHAnsi" w:hAnsiTheme="majorHAnsi" w:cstheme="majorHAnsi"/>
                <w:sz w:val="20"/>
                <w:szCs w:val="20"/>
              </w:rPr>
            </w:pPr>
            <w:r w:rsidRPr="005657AC">
              <w:rPr>
                <w:rFonts w:asciiTheme="majorHAnsi" w:hAnsiTheme="majorHAnsi" w:cstheme="majorHAnsi"/>
                <w:sz w:val="20"/>
                <w:szCs w:val="20"/>
              </w:rPr>
              <w:t>Item</w:t>
            </w:r>
          </w:p>
          <w:p w14:paraId="35154A8F" w14:textId="77777777" w:rsidR="00FE7E06" w:rsidRPr="005657AC" w:rsidRDefault="00FE7E06" w:rsidP="00916B9B">
            <w:pPr>
              <w:widowControl w:val="0"/>
              <w:autoSpaceDE w:val="0"/>
              <w:autoSpaceDN w:val="0"/>
              <w:adjustRightInd w:val="0"/>
              <w:ind w:right="-30"/>
              <w:jc w:val="center"/>
              <w:rPr>
                <w:rFonts w:asciiTheme="majorHAnsi" w:hAnsiTheme="majorHAnsi" w:cstheme="majorHAnsi"/>
                <w:sz w:val="20"/>
                <w:szCs w:val="20"/>
              </w:rPr>
            </w:pPr>
          </w:p>
        </w:tc>
        <w:tc>
          <w:tcPr>
            <w:tcW w:w="7703" w:type="dxa"/>
            <w:gridSpan w:val="6"/>
            <w:tcBorders>
              <w:top w:val="single" w:sz="2" w:space="0" w:color="000000"/>
              <w:left w:val="single" w:sz="2" w:space="0" w:color="000000"/>
              <w:bottom w:val="single" w:sz="2" w:space="0" w:color="000000"/>
              <w:right w:val="single" w:sz="2" w:space="0" w:color="000000"/>
            </w:tcBorders>
            <w:vAlign w:val="center"/>
          </w:tcPr>
          <w:p w14:paraId="0CDA1629" w14:textId="77777777" w:rsidR="00FE7E06" w:rsidRPr="005657AC" w:rsidRDefault="00FE7E06" w:rsidP="00916B9B">
            <w:pPr>
              <w:widowControl w:val="0"/>
              <w:autoSpaceDE w:val="0"/>
              <w:autoSpaceDN w:val="0"/>
              <w:adjustRightInd w:val="0"/>
              <w:ind w:right="-30"/>
              <w:jc w:val="center"/>
              <w:rPr>
                <w:rFonts w:asciiTheme="majorHAnsi" w:hAnsiTheme="majorHAnsi" w:cstheme="majorHAnsi"/>
                <w:i/>
                <w:color w:val="FF0000"/>
                <w:sz w:val="20"/>
                <w:szCs w:val="20"/>
              </w:rPr>
            </w:pPr>
            <w:r w:rsidRPr="005657AC">
              <w:rPr>
                <w:rFonts w:asciiTheme="majorHAnsi" w:hAnsiTheme="majorHAnsi" w:cstheme="majorHAnsi"/>
                <w:sz w:val="20"/>
                <w:szCs w:val="20"/>
              </w:rPr>
              <w:t xml:space="preserve">Fornecedor </w:t>
            </w:r>
            <w:r w:rsidRPr="00A06414">
              <w:rPr>
                <w:rFonts w:asciiTheme="majorHAnsi" w:hAnsiTheme="majorHAnsi" w:cstheme="majorHAnsi"/>
                <w:i/>
                <w:color w:val="FF0000"/>
                <w:sz w:val="20"/>
                <w:szCs w:val="20"/>
              </w:rPr>
              <w:t>(razão social, CNPJ/MF, endereço, contatos, representante)</w:t>
            </w:r>
          </w:p>
        </w:tc>
      </w:tr>
      <w:tr w:rsidR="00FE7E06" w:rsidRPr="005657AC" w14:paraId="67AF67C0" w14:textId="77777777" w:rsidTr="00916B9B">
        <w:trPr>
          <w:trHeight w:val="674"/>
          <w:jc w:val="center"/>
        </w:trPr>
        <w:tc>
          <w:tcPr>
            <w:tcW w:w="848" w:type="dxa"/>
            <w:vMerge/>
            <w:tcBorders>
              <w:left w:val="single" w:sz="2" w:space="0" w:color="000000"/>
              <w:bottom w:val="single" w:sz="2" w:space="0" w:color="000000"/>
              <w:right w:val="single" w:sz="2" w:space="0" w:color="000000"/>
            </w:tcBorders>
            <w:vAlign w:val="center"/>
          </w:tcPr>
          <w:p w14:paraId="419F1F1F" w14:textId="77777777" w:rsidR="00FE7E06" w:rsidRPr="005657AC" w:rsidRDefault="00FE7E06" w:rsidP="00916B9B">
            <w:pPr>
              <w:widowControl w:val="0"/>
              <w:autoSpaceDE w:val="0"/>
              <w:autoSpaceDN w:val="0"/>
              <w:adjustRightInd w:val="0"/>
              <w:ind w:right="-30"/>
              <w:jc w:val="center"/>
              <w:rPr>
                <w:rFonts w:asciiTheme="majorHAnsi" w:hAnsiTheme="majorHAnsi" w:cstheme="majorHAnsi"/>
                <w:sz w:val="20"/>
                <w:szCs w:val="20"/>
              </w:rPr>
            </w:pPr>
          </w:p>
        </w:tc>
        <w:tc>
          <w:tcPr>
            <w:tcW w:w="2551" w:type="dxa"/>
            <w:tcBorders>
              <w:top w:val="nil"/>
              <w:left w:val="single" w:sz="2" w:space="0" w:color="000000"/>
              <w:bottom w:val="single" w:sz="2" w:space="0" w:color="000000"/>
              <w:right w:val="nil"/>
            </w:tcBorders>
            <w:vAlign w:val="center"/>
          </w:tcPr>
          <w:p w14:paraId="1079C76D" w14:textId="77777777" w:rsidR="00FE7E06" w:rsidRPr="005657AC" w:rsidRDefault="00FE7E06" w:rsidP="00916B9B">
            <w:pPr>
              <w:widowControl w:val="0"/>
              <w:autoSpaceDE w:val="0"/>
              <w:autoSpaceDN w:val="0"/>
              <w:adjustRightInd w:val="0"/>
              <w:ind w:right="-30"/>
              <w:jc w:val="center"/>
              <w:rPr>
                <w:rFonts w:asciiTheme="majorHAnsi" w:hAnsiTheme="majorHAnsi" w:cstheme="majorHAnsi"/>
                <w:sz w:val="20"/>
                <w:szCs w:val="20"/>
              </w:rPr>
            </w:pPr>
            <w:r w:rsidRPr="005657AC">
              <w:rPr>
                <w:rFonts w:asciiTheme="majorHAnsi" w:hAnsiTheme="majorHAnsi" w:cstheme="majorHAnsi"/>
                <w:sz w:val="20"/>
                <w:szCs w:val="20"/>
              </w:rPr>
              <w:t>Especificação</w:t>
            </w:r>
          </w:p>
        </w:tc>
        <w:tc>
          <w:tcPr>
            <w:tcW w:w="1276" w:type="dxa"/>
            <w:tcBorders>
              <w:top w:val="nil"/>
              <w:left w:val="single" w:sz="2" w:space="0" w:color="000000"/>
              <w:bottom w:val="single" w:sz="2" w:space="0" w:color="000000"/>
              <w:right w:val="nil"/>
            </w:tcBorders>
            <w:vAlign w:val="center"/>
          </w:tcPr>
          <w:p w14:paraId="2AE447F0" w14:textId="77777777" w:rsidR="00FE7E06" w:rsidRPr="005657AC" w:rsidRDefault="00FE7E06" w:rsidP="00916B9B">
            <w:pPr>
              <w:widowControl w:val="0"/>
              <w:autoSpaceDE w:val="0"/>
              <w:autoSpaceDN w:val="0"/>
              <w:adjustRightInd w:val="0"/>
              <w:ind w:right="-30"/>
              <w:jc w:val="center"/>
              <w:rPr>
                <w:rFonts w:asciiTheme="majorHAnsi" w:hAnsiTheme="majorHAnsi" w:cstheme="majorHAnsi"/>
                <w:iCs/>
                <w:sz w:val="20"/>
                <w:szCs w:val="20"/>
              </w:rPr>
            </w:pPr>
            <w:r w:rsidRPr="005657AC">
              <w:rPr>
                <w:rFonts w:asciiTheme="majorHAnsi" w:hAnsiTheme="majorHAnsi" w:cstheme="majorHAnsi"/>
                <w:iCs/>
                <w:sz w:val="20"/>
                <w:szCs w:val="20"/>
              </w:rPr>
              <w:t>Marca</w:t>
            </w:r>
          </w:p>
        </w:tc>
        <w:tc>
          <w:tcPr>
            <w:tcW w:w="1559" w:type="dxa"/>
            <w:tcBorders>
              <w:top w:val="nil"/>
              <w:left w:val="single" w:sz="2" w:space="0" w:color="000000"/>
              <w:bottom w:val="single" w:sz="2" w:space="0" w:color="000000"/>
              <w:right w:val="nil"/>
            </w:tcBorders>
            <w:vAlign w:val="center"/>
          </w:tcPr>
          <w:p w14:paraId="12A88387" w14:textId="77777777" w:rsidR="00FE7E06" w:rsidRPr="005657AC" w:rsidRDefault="00FE7E06" w:rsidP="00916B9B">
            <w:pPr>
              <w:widowControl w:val="0"/>
              <w:autoSpaceDE w:val="0"/>
              <w:autoSpaceDN w:val="0"/>
              <w:adjustRightInd w:val="0"/>
              <w:ind w:right="-30"/>
              <w:jc w:val="center"/>
              <w:rPr>
                <w:rFonts w:asciiTheme="majorHAnsi" w:hAnsiTheme="majorHAnsi" w:cstheme="majorHAnsi"/>
                <w:iCs/>
                <w:sz w:val="20"/>
                <w:szCs w:val="20"/>
              </w:rPr>
            </w:pPr>
            <w:r w:rsidRPr="005657AC">
              <w:rPr>
                <w:rFonts w:asciiTheme="majorHAnsi" w:hAnsiTheme="majorHAnsi" w:cstheme="majorHAnsi"/>
                <w:iCs/>
                <w:sz w:val="20"/>
                <w:szCs w:val="20"/>
              </w:rPr>
              <w:t>Modelo</w:t>
            </w:r>
          </w:p>
        </w:tc>
        <w:tc>
          <w:tcPr>
            <w:tcW w:w="567" w:type="dxa"/>
            <w:tcBorders>
              <w:top w:val="nil"/>
              <w:left w:val="single" w:sz="2" w:space="0" w:color="000000"/>
              <w:bottom w:val="single" w:sz="2" w:space="0" w:color="000000"/>
              <w:right w:val="nil"/>
            </w:tcBorders>
            <w:vAlign w:val="center"/>
          </w:tcPr>
          <w:p w14:paraId="65CA9481" w14:textId="77777777" w:rsidR="00FE7E06" w:rsidRPr="005657AC" w:rsidRDefault="00FE7E06" w:rsidP="00916B9B">
            <w:pPr>
              <w:widowControl w:val="0"/>
              <w:autoSpaceDE w:val="0"/>
              <w:autoSpaceDN w:val="0"/>
              <w:adjustRightInd w:val="0"/>
              <w:ind w:right="-30"/>
              <w:jc w:val="center"/>
              <w:rPr>
                <w:rFonts w:asciiTheme="majorHAnsi" w:hAnsiTheme="majorHAnsi" w:cstheme="majorHAnsi"/>
                <w:sz w:val="20"/>
                <w:szCs w:val="20"/>
              </w:rPr>
            </w:pPr>
            <w:r w:rsidRPr="005657AC">
              <w:rPr>
                <w:rFonts w:asciiTheme="majorHAnsi" w:hAnsiTheme="majorHAnsi" w:cstheme="majorHAnsi"/>
                <w:sz w:val="20"/>
                <w:szCs w:val="20"/>
              </w:rPr>
              <w:t>Un.</w:t>
            </w:r>
          </w:p>
        </w:tc>
        <w:tc>
          <w:tcPr>
            <w:tcW w:w="709" w:type="dxa"/>
            <w:tcBorders>
              <w:top w:val="nil"/>
              <w:left w:val="single" w:sz="2" w:space="0" w:color="000000"/>
              <w:bottom w:val="single" w:sz="2" w:space="0" w:color="000000"/>
              <w:right w:val="nil"/>
            </w:tcBorders>
            <w:vAlign w:val="center"/>
          </w:tcPr>
          <w:p w14:paraId="27AFF720" w14:textId="77777777" w:rsidR="00FE7E06" w:rsidRPr="005657AC" w:rsidRDefault="00FE7E06" w:rsidP="00916B9B">
            <w:pPr>
              <w:widowControl w:val="0"/>
              <w:autoSpaceDE w:val="0"/>
              <w:autoSpaceDN w:val="0"/>
              <w:adjustRightInd w:val="0"/>
              <w:ind w:right="-30"/>
              <w:jc w:val="center"/>
              <w:rPr>
                <w:rFonts w:asciiTheme="majorHAnsi" w:hAnsiTheme="majorHAnsi" w:cstheme="majorHAnsi"/>
                <w:sz w:val="20"/>
                <w:szCs w:val="20"/>
              </w:rPr>
            </w:pPr>
            <w:proofErr w:type="spellStart"/>
            <w:r w:rsidRPr="005657AC">
              <w:rPr>
                <w:rFonts w:asciiTheme="majorHAnsi" w:hAnsiTheme="majorHAnsi" w:cstheme="majorHAnsi"/>
                <w:sz w:val="20"/>
                <w:szCs w:val="20"/>
              </w:rPr>
              <w:t>Qde</w:t>
            </w:r>
            <w:proofErr w:type="spellEnd"/>
            <w:r w:rsidRPr="005657AC">
              <w:rPr>
                <w:rFonts w:asciiTheme="majorHAnsi" w:hAnsiTheme="majorHAnsi" w:cstheme="majorHAnsi"/>
                <w:sz w:val="20"/>
                <w:szCs w:val="20"/>
              </w:rPr>
              <w:t>.</w:t>
            </w:r>
          </w:p>
        </w:tc>
        <w:tc>
          <w:tcPr>
            <w:tcW w:w="1041" w:type="dxa"/>
            <w:tcBorders>
              <w:top w:val="nil"/>
              <w:left w:val="single" w:sz="2" w:space="0" w:color="000000"/>
              <w:bottom w:val="single" w:sz="2" w:space="0" w:color="000000"/>
              <w:right w:val="single" w:sz="2" w:space="0" w:color="000000"/>
            </w:tcBorders>
            <w:vAlign w:val="center"/>
          </w:tcPr>
          <w:p w14:paraId="24A84D6F" w14:textId="77777777" w:rsidR="00FE7E06" w:rsidRPr="005657AC" w:rsidRDefault="00FE7E06" w:rsidP="00916B9B">
            <w:pPr>
              <w:widowControl w:val="0"/>
              <w:autoSpaceDE w:val="0"/>
              <w:autoSpaceDN w:val="0"/>
              <w:adjustRightInd w:val="0"/>
              <w:ind w:right="-30"/>
              <w:jc w:val="center"/>
              <w:rPr>
                <w:rFonts w:asciiTheme="majorHAnsi" w:hAnsiTheme="majorHAnsi" w:cstheme="majorHAnsi"/>
                <w:sz w:val="20"/>
                <w:szCs w:val="20"/>
              </w:rPr>
            </w:pPr>
            <w:r w:rsidRPr="005657AC">
              <w:rPr>
                <w:rFonts w:asciiTheme="majorHAnsi" w:hAnsiTheme="majorHAnsi" w:cstheme="majorHAnsi"/>
                <w:sz w:val="20"/>
                <w:szCs w:val="20"/>
              </w:rPr>
              <w:t>Valor Un.</w:t>
            </w:r>
          </w:p>
        </w:tc>
      </w:tr>
      <w:tr w:rsidR="00FE7E06" w:rsidRPr="005657AC" w14:paraId="76E43606" w14:textId="77777777" w:rsidTr="00916B9B">
        <w:trPr>
          <w:trHeight w:val="174"/>
          <w:jc w:val="center"/>
        </w:trPr>
        <w:tc>
          <w:tcPr>
            <w:tcW w:w="848" w:type="dxa"/>
            <w:tcBorders>
              <w:top w:val="nil"/>
              <w:left w:val="single" w:sz="2" w:space="0" w:color="000000"/>
              <w:bottom w:val="single" w:sz="2" w:space="0" w:color="000000"/>
              <w:right w:val="nil"/>
            </w:tcBorders>
          </w:tcPr>
          <w:p w14:paraId="4F2C1514" w14:textId="77777777" w:rsidR="00FE7E06" w:rsidRPr="005657AC" w:rsidRDefault="00FE7E06" w:rsidP="00916B9B">
            <w:pPr>
              <w:widowControl w:val="0"/>
              <w:autoSpaceDE w:val="0"/>
              <w:autoSpaceDN w:val="0"/>
              <w:adjustRightInd w:val="0"/>
              <w:ind w:right="-30"/>
              <w:jc w:val="both"/>
              <w:rPr>
                <w:rFonts w:asciiTheme="majorHAnsi" w:hAnsiTheme="majorHAnsi" w:cstheme="majorHAnsi"/>
                <w:sz w:val="20"/>
                <w:szCs w:val="20"/>
              </w:rPr>
            </w:pPr>
          </w:p>
        </w:tc>
        <w:tc>
          <w:tcPr>
            <w:tcW w:w="2551" w:type="dxa"/>
            <w:tcBorders>
              <w:top w:val="nil"/>
              <w:left w:val="single" w:sz="2" w:space="0" w:color="000000"/>
              <w:bottom w:val="single" w:sz="2" w:space="0" w:color="000000"/>
              <w:right w:val="nil"/>
            </w:tcBorders>
          </w:tcPr>
          <w:p w14:paraId="6931826B" w14:textId="77777777" w:rsidR="00FE7E06" w:rsidRPr="005657AC" w:rsidRDefault="00FE7E06" w:rsidP="00916B9B">
            <w:pPr>
              <w:widowControl w:val="0"/>
              <w:autoSpaceDE w:val="0"/>
              <w:autoSpaceDN w:val="0"/>
              <w:adjustRightInd w:val="0"/>
              <w:ind w:right="-30"/>
              <w:jc w:val="both"/>
              <w:rPr>
                <w:rFonts w:asciiTheme="majorHAnsi" w:hAnsiTheme="majorHAnsi" w:cstheme="majorHAnsi"/>
                <w:sz w:val="20"/>
                <w:szCs w:val="20"/>
              </w:rPr>
            </w:pPr>
          </w:p>
        </w:tc>
        <w:tc>
          <w:tcPr>
            <w:tcW w:w="1276" w:type="dxa"/>
            <w:tcBorders>
              <w:top w:val="nil"/>
              <w:left w:val="single" w:sz="2" w:space="0" w:color="000000"/>
              <w:bottom w:val="single" w:sz="2" w:space="0" w:color="000000"/>
              <w:right w:val="nil"/>
            </w:tcBorders>
          </w:tcPr>
          <w:p w14:paraId="2B654120" w14:textId="77777777" w:rsidR="00FE7E06" w:rsidRPr="005657AC" w:rsidRDefault="00FE7E06" w:rsidP="00916B9B">
            <w:pPr>
              <w:widowControl w:val="0"/>
              <w:autoSpaceDE w:val="0"/>
              <w:autoSpaceDN w:val="0"/>
              <w:adjustRightInd w:val="0"/>
              <w:ind w:right="-30"/>
              <w:jc w:val="both"/>
              <w:rPr>
                <w:rFonts w:asciiTheme="majorHAnsi" w:hAnsiTheme="majorHAnsi" w:cstheme="majorHAnsi"/>
                <w:sz w:val="20"/>
                <w:szCs w:val="20"/>
              </w:rPr>
            </w:pPr>
          </w:p>
        </w:tc>
        <w:tc>
          <w:tcPr>
            <w:tcW w:w="1559" w:type="dxa"/>
            <w:tcBorders>
              <w:top w:val="nil"/>
              <w:left w:val="single" w:sz="2" w:space="0" w:color="000000"/>
              <w:bottom w:val="single" w:sz="2" w:space="0" w:color="000000"/>
              <w:right w:val="nil"/>
            </w:tcBorders>
          </w:tcPr>
          <w:p w14:paraId="668044EF" w14:textId="77777777" w:rsidR="00FE7E06" w:rsidRPr="005657AC" w:rsidRDefault="00FE7E06" w:rsidP="00916B9B">
            <w:pPr>
              <w:widowControl w:val="0"/>
              <w:autoSpaceDE w:val="0"/>
              <w:autoSpaceDN w:val="0"/>
              <w:adjustRightInd w:val="0"/>
              <w:ind w:right="-30"/>
              <w:jc w:val="both"/>
              <w:rPr>
                <w:rFonts w:asciiTheme="majorHAnsi" w:hAnsiTheme="majorHAnsi" w:cstheme="majorHAnsi"/>
                <w:sz w:val="20"/>
                <w:szCs w:val="20"/>
              </w:rPr>
            </w:pPr>
          </w:p>
        </w:tc>
        <w:tc>
          <w:tcPr>
            <w:tcW w:w="567" w:type="dxa"/>
            <w:tcBorders>
              <w:top w:val="nil"/>
              <w:left w:val="single" w:sz="2" w:space="0" w:color="000000"/>
              <w:bottom w:val="single" w:sz="2" w:space="0" w:color="000000"/>
              <w:right w:val="nil"/>
            </w:tcBorders>
          </w:tcPr>
          <w:p w14:paraId="61E17CA2" w14:textId="77777777" w:rsidR="00FE7E06" w:rsidRPr="005657AC" w:rsidRDefault="00FE7E06" w:rsidP="00916B9B">
            <w:pPr>
              <w:widowControl w:val="0"/>
              <w:autoSpaceDE w:val="0"/>
              <w:autoSpaceDN w:val="0"/>
              <w:adjustRightInd w:val="0"/>
              <w:ind w:right="-30"/>
              <w:jc w:val="both"/>
              <w:rPr>
                <w:rFonts w:asciiTheme="majorHAnsi" w:hAnsiTheme="majorHAnsi" w:cstheme="majorHAnsi"/>
                <w:sz w:val="20"/>
                <w:szCs w:val="20"/>
              </w:rPr>
            </w:pPr>
          </w:p>
        </w:tc>
        <w:tc>
          <w:tcPr>
            <w:tcW w:w="709" w:type="dxa"/>
            <w:tcBorders>
              <w:top w:val="nil"/>
              <w:left w:val="single" w:sz="2" w:space="0" w:color="000000"/>
              <w:bottom w:val="single" w:sz="2" w:space="0" w:color="000000"/>
              <w:right w:val="nil"/>
            </w:tcBorders>
          </w:tcPr>
          <w:p w14:paraId="22773DB4" w14:textId="77777777" w:rsidR="00FE7E06" w:rsidRPr="005657AC" w:rsidRDefault="00FE7E06" w:rsidP="00916B9B">
            <w:pPr>
              <w:widowControl w:val="0"/>
              <w:autoSpaceDE w:val="0"/>
              <w:autoSpaceDN w:val="0"/>
              <w:adjustRightInd w:val="0"/>
              <w:ind w:right="-30"/>
              <w:jc w:val="both"/>
              <w:rPr>
                <w:rFonts w:asciiTheme="majorHAnsi" w:hAnsiTheme="majorHAnsi" w:cstheme="majorHAnsi"/>
                <w:sz w:val="20"/>
                <w:szCs w:val="20"/>
              </w:rPr>
            </w:pPr>
          </w:p>
        </w:tc>
        <w:tc>
          <w:tcPr>
            <w:tcW w:w="1041" w:type="dxa"/>
            <w:tcBorders>
              <w:top w:val="nil"/>
              <w:left w:val="single" w:sz="2" w:space="0" w:color="000000"/>
              <w:bottom w:val="single" w:sz="2" w:space="0" w:color="000000"/>
              <w:right w:val="single" w:sz="2" w:space="0" w:color="000000"/>
            </w:tcBorders>
          </w:tcPr>
          <w:p w14:paraId="5386D69D" w14:textId="77777777" w:rsidR="00FE7E06" w:rsidRPr="005657AC" w:rsidRDefault="00FE7E06" w:rsidP="00916B9B">
            <w:pPr>
              <w:widowControl w:val="0"/>
              <w:autoSpaceDE w:val="0"/>
              <w:autoSpaceDN w:val="0"/>
              <w:adjustRightInd w:val="0"/>
              <w:ind w:right="-30"/>
              <w:jc w:val="both"/>
              <w:rPr>
                <w:rFonts w:asciiTheme="majorHAnsi" w:hAnsiTheme="majorHAnsi" w:cstheme="majorHAnsi"/>
                <w:sz w:val="20"/>
                <w:szCs w:val="20"/>
              </w:rPr>
            </w:pPr>
          </w:p>
        </w:tc>
      </w:tr>
    </w:tbl>
    <w:p w14:paraId="2BF98116" w14:textId="77777777" w:rsidR="00FE7E06" w:rsidRPr="005657AC" w:rsidRDefault="00FE7E06" w:rsidP="00FE7E06">
      <w:pPr>
        <w:pStyle w:val="Notaexplicativa"/>
        <w:rPr>
          <w:rFonts w:asciiTheme="majorHAnsi" w:hAnsiTheme="majorHAnsi" w:cstheme="majorHAnsi"/>
        </w:rPr>
      </w:pPr>
      <w:r w:rsidRPr="005657AC">
        <w:rPr>
          <w:rFonts w:asciiTheme="majorHAnsi" w:hAnsiTheme="majorHAnsi" w:cstheme="majorHAnsi"/>
          <w:b/>
          <w:bCs/>
        </w:rPr>
        <w:t xml:space="preserve">Nota Explicativa: </w:t>
      </w:r>
      <w:r w:rsidRPr="005657AC">
        <w:rPr>
          <w:rFonts w:asciiTheme="majorHAnsi" w:hAnsiTheme="majorHAnsi" w:cstheme="majorHAnsi"/>
        </w:rPr>
        <w:t>A tabela é meramente ilustrativa, podendo ser livremente alterada conforme o caso concreto.</w:t>
      </w:r>
    </w:p>
    <w:p w14:paraId="1DD9FB0B" w14:textId="77777777" w:rsidR="00FE7E06" w:rsidRPr="005657AC" w:rsidRDefault="00FE7E06" w:rsidP="00FE7E06">
      <w:pPr>
        <w:rPr>
          <w:rFonts w:asciiTheme="majorHAnsi" w:hAnsiTheme="majorHAnsi" w:cstheme="majorHAnsi"/>
          <w:sz w:val="20"/>
          <w:szCs w:val="20"/>
        </w:rPr>
      </w:pPr>
    </w:p>
    <w:p w14:paraId="56BA9843" w14:textId="1727AFE1" w:rsidR="00CC0BFA" w:rsidRPr="005657AC" w:rsidRDefault="00CC0BFA" w:rsidP="00CC0BFA">
      <w:pPr>
        <w:spacing w:before="120" w:afterLines="120" w:after="288" w:line="312" w:lineRule="auto"/>
        <w:ind w:firstLine="567"/>
        <w:jc w:val="both"/>
        <w:rPr>
          <w:rFonts w:asciiTheme="majorHAnsi" w:eastAsia="Arial" w:hAnsiTheme="majorHAnsi" w:cstheme="majorHAnsi"/>
          <w:iCs/>
          <w:sz w:val="20"/>
          <w:szCs w:val="20"/>
        </w:rPr>
      </w:pPr>
      <w:r w:rsidRPr="00CC0BFA">
        <w:rPr>
          <w:rFonts w:asciiTheme="majorHAnsi" w:eastAsia="Arial" w:hAnsiTheme="majorHAnsi" w:cstheme="majorHAnsi"/>
          <w:iCs/>
          <w:sz w:val="20"/>
          <w:szCs w:val="20"/>
        </w:rPr>
        <w:t xml:space="preserve">Seguindo a ordem de classificação, segue relação de fornecedores que </w:t>
      </w:r>
      <w:r>
        <w:rPr>
          <w:rFonts w:asciiTheme="majorHAnsi" w:eastAsia="Arial" w:hAnsiTheme="majorHAnsi" w:cstheme="majorHAnsi"/>
          <w:iCs/>
          <w:sz w:val="20"/>
          <w:szCs w:val="20"/>
        </w:rPr>
        <w:t>mantiveram sua proposta origi</w:t>
      </w:r>
      <w:r w:rsidR="003E4F78">
        <w:rPr>
          <w:rFonts w:asciiTheme="majorHAnsi" w:eastAsia="Arial" w:hAnsiTheme="majorHAnsi" w:cstheme="majorHAnsi"/>
          <w:iCs/>
          <w:sz w:val="20"/>
          <w:szCs w:val="20"/>
        </w:rPr>
        <w:t>n</w:t>
      </w:r>
      <w:r>
        <w:rPr>
          <w:rFonts w:asciiTheme="majorHAnsi" w:eastAsia="Arial" w:hAnsiTheme="majorHAnsi" w:cstheme="majorHAnsi"/>
          <w:iCs/>
          <w:sz w:val="20"/>
          <w:szCs w:val="20"/>
        </w:rPr>
        <w:t>al</w:t>
      </w:r>
      <w:r w:rsidRPr="00CC0BFA">
        <w:rPr>
          <w:rFonts w:asciiTheme="majorHAnsi" w:eastAsia="Arial" w:hAnsiTheme="majorHAnsi" w:cstheme="majorHAnsi"/>
          <w:iCs/>
          <w:sz w:val="20"/>
          <w:szCs w:val="20"/>
        </w:rPr>
        <w:t>:</w:t>
      </w:r>
    </w:p>
    <w:tbl>
      <w:tblPr>
        <w:tblW w:w="8551" w:type="dxa"/>
        <w:jc w:val="center"/>
        <w:tblLayout w:type="fixed"/>
        <w:tblCellMar>
          <w:left w:w="10" w:type="dxa"/>
          <w:right w:w="10" w:type="dxa"/>
        </w:tblCellMar>
        <w:tblLook w:val="0000" w:firstRow="0" w:lastRow="0" w:firstColumn="0" w:lastColumn="0" w:noHBand="0" w:noVBand="0"/>
      </w:tblPr>
      <w:tblGrid>
        <w:gridCol w:w="848"/>
        <w:gridCol w:w="2551"/>
        <w:gridCol w:w="1276"/>
        <w:gridCol w:w="1559"/>
        <w:gridCol w:w="567"/>
        <w:gridCol w:w="709"/>
        <w:gridCol w:w="1041"/>
      </w:tblGrid>
      <w:tr w:rsidR="00CC0BFA" w:rsidRPr="005657AC" w14:paraId="5FD87884" w14:textId="77777777" w:rsidTr="00D9315A">
        <w:trPr>
          <w:trHeight w:val="511"/>
          <w:jc w:val="center"/>
        </w:trPr>
        <w:tc>
          <w:tcPr>
            <w:tcW w:w="848" w:type="dxa"/>
            <w:vMerge w:val="restart"/>
            <w:tcBorders>
              <w:top w:val="single" w:sz="2" w:space="0" w:color="000000"/>
              <w:left w:val="single" w:sz="2" w:space="0" w:color="000000"/>
              <w:right w:val="single" w:sz="2" w:space="0" w:color="000000"/>
            </w:tcBorders>
            <w:vAlign w:val="center"/>
          </w:tcPr>
          <w:p w14:paraId="4F702219" w14:textId="77777777" w:rsidR="00CC0BFA" w:rsidRPr="005657AC" w:rsidRDefault="00CC0BFA" w:rsidP="00D9315A">
            <w:pPr>
              <w:widowControl w:val="0"/>
              <w:autoSpaceDE w:val="0"/>
              <w:autoSpaceDN w:val="0"/>
              <w:adjustRightInd w:val="0"/>
              <w:ind w:right="-30"/>
              <w:jc w:val="center"/>
              <w:rPr>
                <w:rFonts w:asciiTheme="majorHAnsi" w:hAnsiTheme="majorHAnsi" w:cstheme="majorHAnsi"/>
                <w:sz w:val="20"/>
                <w:szCs w:val="20"/>
              </w:rPr>
            </w:pPr>
            <w:r w:rsidRPr="005657AC">
              <w:rPr>
                <w:rFonts w:asciiTheme="majorHAnsi" w:hAnsiTheme="majorHAnsi" w:cstheme="majorHAnsi"/>
                <w:sz w:val="20"/>
                <w:szCs w:val="20"/>
              </w:rPr>
              <w:t>Item</w:t>
            </w:r>
          </w:p>
          <w:p w14:paraId="1BD8F82B" w14:textId="77777777" w:rsidR="00CC0BFA" w:rsidRPr="005657AC" w:rsidRDefault="00CC0BFA" w:rsidP="00D9315A">
            <w:pPr>
              <w:widowControl w:val="0"/>
              <w:autoSpaceDE w:val="0"/>
              <w:autoSpaceDN w:val="0"/>
              <w:adjustRightInd w:val="0"/>
              <w:ind w:right="-30"/>
              <w:jc w:val="center"/>
              <w:rPr>
                <w:rFonts w:asciiTheme="majorHAnsi" w:hAnsiTheme="majorHAnsi" w:cstheme="majorHAnsi"/>
                <w:sz w:val="20"/>
                <w:szCs w:val="20"/>
              </w:rPr>
            </w:pPr>
          </w:p>
        </w:tc>
        <w:tc>
          <w:tcPr>
            <w:tcW w:w="7703" w:type="dxa"/>
            <w:gridSpan w:val="6"/>
            <w:tcBorders>
              <w:top w:val="single" w:sz="2" w:space="0" w:color="000000"/>
              <w:left w:val="single" w:sz="2" w:space="0" w:color="000000"/>
              <w:bottom w:val="single" w:sz="2" w:space="0" w:color="000000"/>
              <w:right w:val="single" w:sz="2" w:space="0" w:color="000000"/>
            </w:tcBorders>
            <w:vAlign w:val="center"/>
          </w:tcPr>
          <w:p w14:paraId="6DB5505A" w14:textId="77777777" w:rsidR="00CC0BFA" w:rsidRPr="005657AC" w:rsidRDefault="00CC0BFA" w:rsidP="00D9315A">
            <w:pPr>
              <w:widowControl w:val="0"/>
              <w:autoSpaceDE w:val="0"/>
              <w:autoSpaceDN w:val="0"/>
              <w:adjustRightInd w:val="0"/>
              <w:ind w:right="-30"/>
              <w:jc w:val="center"/>
              <w:rPr>
                <w:rFonts w:asciiTheme="majorHAnsi" w:hAnsiTheme="majorHAnsi" w:cstheme="majorHAnsi"/>
                <w:i/>
                <w:color w:val="FF0000"/>
                <w:sz w:val="20"/>
                <w:szCs w:val="20"/>
              </w:rPr>
            </w:pPr>
            <w:r w:rsidRPr="005657AC">
              <w:rPr>
                <w:rFonts w:asciiTheme="majorHAnsi" w:hAnsiTheme="majorHAnsi" w:cstheme="majorHAnsi"/>
                <w:sz w:val="20"/>
                <w:szCs w:val="20"/>
              </w:rPr>
              <w:t xml:space="preserve">Fornecedor </w:t>
            </w:r>
            <w:r w:rsidRPr="00A06414">
              <w:rPr>
                <w:rFonts w:asciiTheme="majorHAnsi" w:hAnsiTheme="majorHAnsi" w:cstheme="majorHAnsi"/>
                <w:i/>
                <w:color w:val="FF0000"/>
                <w:sz w:val="20"/>
                <w:szCs w:val="20"/>
              </w:rPr>
              <w:t>(razão social, CNPJ/MF, endereço, contatos, representante)</w:t>
            </w:r>
          </w:p>
        </w:tc>
      </w:tr>
      <w:tr w:rsidR="00CC0BFA" w:rsidRPr="005657AC" w14:paraId="2A6EF510" w14:textId="77777777" w:rsidTr="00D9315A">
        <w:trPr>
          <w:trHeight w:val="674"/>
          <w:jc w:val="center"/>
        </w:trPr>
        <w:tc>
          <w:tcPr>
            <w:tcW w:w="848" w:type="dxa"/>
            <w:vMerge/>
            <w:tcBorders>
              <w:left w:val="single" w:sz="2" w:space="0" w:color="000000"/>
              <w:bottom w:val="single" w:sz="2" w:space="0" w:color="000000"/>
              <w:right w:val="single" w:sz="2" w:space="0" w:color="000000"/>
            </w:tcBorders>
            <w:vAlign w:val="center"/>
          </w:tcPr>
          <w:p w14:paraId="0E94487B" w14:textId="77777777" w:rsidR="00CC0BFA" w:rsidRPr="005657AC" w:rsidRDefault="00CC0BFA" w:rsidP="00D9315A">
            <w:pPr>
              <w:widowControl w:val="0"/>
              <w:autoSpaceDE w:val="0"/>
              <w:autoSpaceDN w:val="0"/>
              <w:adjustRightInd w:val="0"/>
              <w:ind w:right="-30"/>
              <w:jc w:val="center"/>
              <w:rPr>
                <w:rFonts w:asciiTheme="majorHAnsi" w:hAnsiTheme="majorHAnsi" w:cstheme="majorHAnsi"/>
                <w:sz w:val="20"/>
                <w:szCs w:val="20"/>
              </w:rPr>
            </w:pPr>
          </w:p>
        </w:tc>
        <w:tc>
          <w:tcPr>
            <w:tcW w:w="2551" w:type="dxa"/>
            <w:tcBorders>
              <w:top w:val="nil"/>
              <w:left w:val="single" w:sz="2" w:space="0" w:color="000000"/>
              <w:bottom w:val="single" w:sz="2" w:space="0" w:color="000000"/>
              <w:right w:val="nil"/>
            </w:tcBorders>
            <w:vAlign w:val="center"/>
          </w:tcPr>
          <w:p w14:paraId="69AD5911" w14:textId="77777777" w:rsidR="00CC0BFA" w:rsidRPr="005657AC" w:rsidRDefault="00CC0BFA" w:rsidP="00D9315A">
            <w:pPr>
              <w:widowControl w:val="0"/>
              <w:autoSpaceDE w:val="0"/>
              <w:autoSpaceDN w:val="0"/>
              <w:adjustRightInd w:val="0"/>
              <w:ind w:right="-30"/>
              <w:jc w:val="center"/>
              <w:rPr>
                <w:rFonts w:asciiTheme="majorHAnsi" w:hAnsiTheme="majorHAnsi" w:cstheme="majorHAnsi"/>
                <w:sz w:val="20"/>
                <w:szCs w:val="20"/>
              </w:rPr>
            </w:pPr>
            <w:r w:rsidRPr="005657AC">
              <w:rPr>
                <w:rFonts w:asciiTheme="majorHAnsi" w:hAnsiTheme="majorHAnsi" w:cstheme="majorHAnsi"/>
                <w:sz w:val="20"/>
                <w:szCs w:val="20"/>
              </w:rPr>
              <w:t>Especificação</w:t>
            </w:r>
          </w:p>
        </w:tc>
        <w:tc>
          <w:tcPr>
            <w:tcW w:w="1276" w:type="dxa"/>
            <w:tcBorders>
              <w:top w:val="nil"/>
              <w:left w:val="single" w:sz="2" w:space="0" w:color="000000"/>
              <w:bottom w:val="single" w:sz="2" w:space="0" w:color="000000"/>
              <w:right w:val="nil"/>
            </w:tcBorders>
            <w:vAlign w:val="center"/>
          </w:tcPr>
          <w:p w14:paraId="3A3EDED5" w14:textId="77777777" w:rsidR="00CC0BFA" w:rsidRPr="005657AC" w:rsidRDefault="00CC0BFA" w:rsidP="00D9315A">
            <w:pPr>
              <w:widowControl w:val="0"/>
              <w:autoSpaceDE w:val="0"/>
              <w:autoSpaceDN w:val="0"/>
              <w:adjustRightInd w:val="0"/>
              <w:ind w:right="-30"/>
              <w:jc w:val="center"/>
              <w:rPr>
                <w:rFonts w:asciiTheme="majorHAnsi" w:hAnsiTheme="majorHAnsi" w:cstheme="majorHAnsi"/>
                <w:iCs/>
                <w:sz w:val="20"/>
                <w:szCs w:val="20"/>
              </w:rPr>
            </w:pPr>
            <w:r w:rsidRPr="005657AC">
              <w:rPr>
                <w:rFonts w:asciiTheme="majorHAnsi" w:hAnsiTheme="majorHAnsi" w:cstheme="majorHAnsi"/>
                <w:iCs/>
                <w:sz w:val="20"/>
                <w:szCs w:val="20"/>
              </w:rPr>
              <w:t>Marca</w:t>
            </w:r>
          </w:p>
        </w:tc>
        <w:tc>
          <w:tcPr>
            <w:tcW w:w="1559" w:type="dxa"/>
            <w:tcBorders>
              <w:top w:val="nil"/>
              <w:left w:val="single" w:sz="2" w:space="0" w:color="000000"/>
              <w:bottom w:val="single" w:sz="2" w:space="0" w:color="000000"/>
              <w:right w:val="nil"/>
            </w:tcBorders>
            <w:vAlign w:val="center"/>
          </w:tcPr>
          <w:p w14:paraId="18F75C4F" w14:textId="77777777" w:rsidR="00CC0BFA" w:rsidRPr="005657AC" w:rsidRDefault="00CC0BFA" w:rsidP="00D9315A">
            <w:pPr>
              <w:widowControl w:val="0"/>
              <w:autoSpaceDE w:val="0"/>
              <w:autoSpaceDN w:val="0"/>
              <w:adjustRightInd w:val="0"/>
              <w:ind w:right="-30"/>
              <w:jc w:val="center"/>
              <w:rPr>
                <w:rFonts w:asciiTheme="majorHAnsi" w:hAnsiTheme="majorHAnsi" w:cstheme="majorHAnsi"/>
                <w:iCs/>
                <w:sz w:val="20"/>
                <w:szCs w:val="20"/>
              </w:rPr>
            </w:pPr>
            <w:r w:rsidRPr="005657AC">
              <w:rPr>
                <w:rFonts w:asciiTheme="majorHAnsi" w:hAnsiTheme="majorHAnsi" w:cstheme="majorHAnsi"/>
                <w:iCs/>
                <w:sz w:val="20"/>
                <w:szCs w:val="20"/>
              </w:rPr>
              <w:t>Modelo</w:t>
            </w:r>
          </w:p>
        </w:tc>
        <w:tc>
          <w:tcPr>
            <w:tcW w:w="567" w:type="dxa"/>
            <w:tcBorders>
              <w:top w:val="nil"/>
              <w:left w:val="single" w:sz="2" w:space="0" w:color="000000"/>
              <w:bottom w:val="single" w:sz="2" w:space="0" w:color="000000"/>
              <w:right w:val="nil"/>
            </w:tcBorders>
            <w:vAlign w:val="center"/>
          </w:tcPr>
          <w:p w14:paraId="649D0EC0" w14:textId="77777777" w:rsidR="00CC0BFA" w:rsidRPr="005657AC" w:rsidRDefault="00CC0BFA" w:rsidP="00D9315A">
            <w:pPr>
              <w:widowControl w:val="0"/>
              <w:autoSpaceDE w:val="0"/>
              <w:autoSpaceDN w:val="0"/>
              <w:adjustRightInd w:val="0"/>
              <w:ind w:right="-30"/>
              <w:jc w:val="center"/>
              <w:rPr>
                <w:rFonts w:asciiTheme="majorHAnsi" w:hAnsiTheme="majorHAnsi" w:cstheme="majorHAnsi"/>
                <w:sz w:val="20"/>
                <w:szCs w:val="20"/>
              </w:rPr>
            </w:pPr>
            <w:r w:rsidRPr="005657AC">
              <w:rPr>
                <w:rFonts w:asciiTheme="majorHAnsi" w:hAnsiTheme="majorHAnsi" w:cstheme="majorHAnsi"/>
                <w:sz w:val="20"/>
                <w:szCs w:val="20"/>
              </w:rPr>
              <w:t>Un.</w:t>
            </w:r>
          </w:p>
        </w:tc>
        <w:tc>
          <w:tcPr>
            <w:tcW w:w="709" w:type="dxa"/>
            <w:tcBorders>
              <w:top w:val="nil"/>
              <w:left w:val="single" w:sz="2" w:space="0" w:color="000000"/>
              <w:bottom w:val="single" w:sz="2" w:space="0" w:color="000000"/>
              <w:right w:val="nil"/>
            </w:tcBorders>
            <w:vAlign w:val="center"/>
          </w:tcPr>
          <w:p w14:paraId="784BC399" w14:textId="77777777" w:rsidR="00CC0BFA" w:rsidRPr="005657AC" w:rsidRDefault="00CC0BFA" w:rsidP="00D9315A">
            <w:pPr>
              <w:widowControl w:val="0"/>
              <w:autoSpaceDE w:val="0"/>
              <w:autoSpaceDN w:val="0"/>
              <w:adjustRightInd w:val="0"/>
              <w:ind w:right="-30"/>
              <w:jc w:val="center"/>
              <w:rPr>
                <w:rFonts w:asciiTheme="majorHAnsi" w:hAnsiTheme="majorHAnsi" w:cstheme="majorHAnsi"/>
                <w:sz w:val="20"/>
                <w:szCs w:val="20"/>
              </w:rPr>
            </w:pPr>
            <w:proofErr w:type="spellStart"/>
            <w:r w:rsidRPr="005657AC">
              <w:rPr>
                <w:rFonts w:asciiTheme="majorHAnsi" w:hAnsiTheme="majorHAnsi" w:cstheme="majorHAnsi"/>
                <w:sz w:val="20"/>
                <w:szCs w:val="20"/>
              </w:rPr>
              <w:t>Qde</w:t>
            </w:r>
            <w:proofErr w:type="spellEnd"/>
            <w:r w:rsidRPr="005657AC">
              <w:rPr>
                <w:rFonts w:asciiTheme="majorHAnsi" w:hAnsiTheme="majorHAnsi" w:cstheme="majorHAnsi"/>
                <w:sz w:val="20"/>
                <w:szCs w:val="20"/>
              </w:rPr>
              <w:t>.</w:t>
            </w:r>
          </w:p>
        </w:tc>
        <w:tc>
          <w:tcPr>
            <w:tcW w:w="1041" w:type="dxa"/>
            <w:tcBorders>
              <w:top w:val="nil"/>
              <w:left w:val="single" w:sz="2" w:space="0" w:color="000000"/>
              <w:bottom w:val="single" w:sz="2" w:space="0" w:color="000000"/>
              <w:right w:val="single" w:sz="2" w:space="0" w:color="000000"/>
            </w:tcBorders>
            <w:vAlign w:val="center"/>
          </w:tcPr>
          <w:p w14:paraId="0D9BBB59" w14:textId="77777777" w:rsidR="00CC0BFA" w:rsidRPr="005657AC" w:rsidRDefault="00CC0BFA" w:rsidP="00D9315A">
            <w:pPr>
              <w:widowControl w:val="0"/>
              <w:autoSpaceDE w:val="0"/>
              <w:autoSpaceDN w:val="0"/>
              <w:adjustRightInd w:val="0"/>
              <w:ind w:right="-30"/>
              <w:jc w:val="center"/>
              <w:rPr>
                <w:rFonts w:asciiTheme="majorHAnsi" w:hAnsiTheme="majorHAnsi" w:cstheme="majorHAnsi"/>
                <w:sz w:val="20"/>
                <w:szCs w:val="20"/>
              </w:rPr>
            </w:pPr>
            <w:r w:rsidRPr="005657AC">
              <w:rPr>
                <w:rFonts w:asciiTheme="majorHAnsi" w:hAnsiTheme="majorHAnsi" w:cstheme="majorHAnsi"/>
                <w:sz w:val="20"/>
                <w:szCs w:val="20"/>
              </w:rPr>
              <w:t>Valor Un.</w:t>
            </w:r>
          </w:p>
        </w:tc>
      </w:tr>
      <w:tr w:rsidR="00CC0BFA" w:rsidRPr="005657AC" w14:paraId="5D94E807" w14:textId="77777777" w:rsidTr="00D9315A">
        <w:trPr>
          <w:trHeight w:val="174"/>
          <w:jc w:val="center"/>
        </w:trPr>
        <w:tc>
          <w:tcPr>
            <w:tcW w:w="848" w:type="dxa"/>
            <w:tcBorders>
              <w:top w:val="nil"/>
              <w:left w:val="single" w:sz="2" w:space="0" w:color="000000"/>
              <w:bottom w:val="single" w:sz="2" w:space="0" w:color="000000"/>
              <w:right w:val="nil"/>
            </w:tcBorders>
          </w:tcPr>
          <w:p w14:paraId="7DBC3555" w14:textId="77777777" w:rsidR="00CC0BFA" w:rsidRPr="005657AC" w:rsidRDefault="00CC0BFA" w:rsidP="00D9315A">
            <w:pPr>
              <w:widowControl w:val="0"/>
              <w:autoSpaceDE w:val="0"/>
              <w:autoSpaceDN w:val="0"/>
              <w:adjustRightInd w:val="0"/>
              <w:ind w:right="-30"/>
              <w:jc w:val="both"/>
              <w:rPr>
                <w:rFonts w:asciiTheme="majorHAnsi" w:hAnsiTheme="majorHAnsi" w:cstheme="majorHAnsi"/>
                <w:sz w:val="20"/>
                <w:szCs w:val="20"/>
              </w:rPr>
            </w:pPr>
          </w:p>
        </w:tc>
        <w:tc>
          <w:tcPr>
            <w:tcW w:w="2551" w:type="dxa"/>
            <w:tcBorders>
              <w:top w:val="nil"/>
              <w:left w:val="single" w:sz="2" w:space="0" w:color="000000"/>
              <w:bottom w:val="single" w:sz="2" w:space="0" w:color="000000"/>
              <w:right w:val="nil"/>
            </w:tcBorders>
          </w:tcPr>
          <w:p w14:paraId="38570BDE" w14:textId="77777777" w:rsidR="00CC0BFA" w:rsidRPr="005657AC" w:rsidRDefault="00CC0BFA" w:rsidP="00D9315A">
            <w:pPr>
              <w:widowControl w:val="0"/>
              <w:autoSpaceDE w:val="0"/>
              <w:autoSpaceDN w:val="0"/>
              <w:adjustRightInd w:val="0"/>
              <w:ind w:right="-30"/>
              <w:jc w:val="both"/>
              <w:rPr>
                <w:rFonts w:asciiTheme="majorHAnsi" w:hAnsiTheme="majorHAnsi" w:cstheme="majorHAnsi"/>
                <w:sz w:val="20"/>
                <w:szCs w:val="20"/>
              </w:rPr>
            </w:pPr>
          </w:p>
        </w:tc>
        <w:tc>
          <w:tcPr>
            <w:tcW w:w="1276" w:type="dxa"/>
            <w:tcBorders>
              <w:top w:val="nil"/>
              <w:left w:val="single" w:sz="2" w:space="0" w:color="000000"/>
              <w:bottom w:val="single" w:sz="2" w:space="0" w:color="000000"/>
              <w:right w:val="nil"/>
            </w:tcBorders>
          </w:tcPr>
          <w:p w14:paraId="7E6F2594" w14:textId="77777777" w:rsidR="00CC0BFA" w:rsidRPr="005657AC" w:rsidRDefault="00CC0BFA" w:rsidP="00D9315A">
            <w:pPr>
              <w:widowControl w:val="0"/>
              <w:autoSpaceDE w:val="0"/>
              <w:autoSpaceDN w:val="0"/>
              <w:adjustRightInd w:val="0"/>
              <w:ind w:right="-30"/>
              <w:jc w:val="both"/>
              <w:rPr>
                <w:rFonts w:asciiTheme="majorHAnsi" w:hAnsiTheme="majorHAnsi" w:cstheme="majorHAnsi"/>
                <w:sz w:val="20"/>
                <w:szCs w:val="20"/>
              </w:rPr>
            </w:pPr>
          </w:p>
        </w:tc>
        <w:tc>
          <w:tcPr>
            <w:tcW w:w="1559" w:type="dxa"/>
            <w:tcBorders>
              <w:top w:val="nil"/>
              <w:left w:val="single" w:sz="2" w:space="0" w:color="000000"/>
              <w:bottom w:val="single" w:sz="2" w:space="0" w:color="000000"/>
              <w:right w:val="nil"/>
            </w:tcBorders>
          </w:tcPr>
          <w:p w14:paraId="0901881E" w14:textId="77777777" w:rsidR="00CC0BFA" w:rsidRPr="005657AC" w:rsidRDefault="00CC0BFA" w:rsidP="00D9315A">
            <w:pPr>
              <w:widowControl w:val="0"/>
              <w:autoSpaceDE w:val="0"/>
              <w:autoSpaceDN w:val="0"/>
              <w:adjustRightInd w:val="0"/>
              <w:ind w:right="-30"/>
              <w:jc w:val="both"/>
              <w:rPr>
                <w:rFonts w:asciiTheme="majorHAnsi" w:hAnsiTheme="majorHAnsi" w:cstheme="majorHAnsi"/>
                <w:sz w:val="20"/>
                <w:szCs w:val="20"/>
              </w:rPr>
            </w:pPr>
          </w:p>
        </w:tc>
        <w:tc>
          <w:tcPr>
            <w:tcW w:w="567" w:type="dxa"/>
            <w:tcBorders>
              <w:top w:val="nil"/>
              <w:left w:val="single" w:sz="2" w:space="0" w:color="000000"/>
              <w:bottom w:val="single" w:sz="2" w:space="0" w:color="000000"/>
              <w:right w:val="nil"/>
            </w:tcBorders>
          </w:tcPr>
          <w:p w14:paraId="1ACFA95D" w14:textId="77777777" w:rsidR="00CC0BFA" w:rsidRPr="005657AC" w:rsidRDefault="00CC0BFA" w:rsidP="00D9315A">
            <w:pPr>
              <w:widowControl w:val="0"/>
              <w:autoSpaceDE w:val="0"/>
              <w:autoSpaceDN w:val="0"/>
              <w:adjustRightInd w:val="0"/>
              <w:ind w:right="-30"/>
              <w:jc w:val="both"/>
              <w:rPr>
                <w:rFonts w:asciiTheme="majorHAnsi" w:hAnsiTheme="majorHAnsi" w:cstheme="majorHAnsi"/>
                <w:sz w:val="20"/>
                <w:szCs w:val="20"/>
              </w:rPr>
            </w:pPr>
          </w:p>
        </w:tc>
        <w:tc>
          <w:tcPr>
            <w:tcW w:w="709" w:type="dxa"/>
            <w:tcBorders>
              <w:top w:val="nil"/>
              <w:left w:val="single" w:sz="2" w:space="0" w:color="000000"/>
              <w:bottom w:val="single" w:sz="2" w:space="0" w:color="000000"/>
              <w:right w:val="nil"/>
            </w:tcBorders>
          </w:tcPr>
          <w:p w14:paraId="2BA10CAF" w14:textId="77777777" w:rsidR="00CC0BFA" w:rsidRPr="005657AC" w:rsidRDefault="00CC0BFA" w:rsidP="00D9315A">
            <w:pPr>
              <w:widowControl w:val="0"/>
              <w:autoSpaceDE w:val="0"/>
              <w:autoSpaceDN w:val="0"/>
              <w:adjustRightInd w:val="0"/>
              <w:ind w:right="-30"/>
              <w:jc w:val="both"/>
              <w:rPr>
                <w:rFonts w:asciiTheme="majorHAnsi" w:hAnsiTheme="majorHAnsi" w:cstheme="majorHAnsi"/>
                <w:sz w:val="20"/>
                <w:szCs w:val="20"/>
              </w:rPr>
            </w:pPr>
          </w:p>
        </w:tc>
        <w:tc>
          <w:tcPr>
            <w:tcW w:w="1041" w:type="dxa"/>
            <w:tcBorders>
              <w:top w:val="nil"/>
              <w:left w:val="single" w:sz="2" w:space="0" w:color="000000"/>
              <w:bottom w:val="single" w:sz="2" w:space="0" w:color="000000"/>
              <w:right w:val="single" w:sz="2" w:space="0" w:color="000000"/>
            </w:tcBorders>
          </w:tcPr>
          <w:p w14:paraId="5C705C61" w14:textId="77777777" w:rsidR="00CC0BFA" w:rsidRPr="005657AC" w:rsidRDefault="00CC0BFA" w:rsidP="00D9315A">
            <w:pPr>
              <w:widowControl w:val="0"/>
              <w:autoSpaceDE w:val="0"/>
              <w:autoSpaceDN w:val="0"/>
              <w:adjustRightInd w:val="0"/>
              <w:ind w:right="-30"/>
              <w:jc w:val="both"/>
              <w:rPr>
                <w:rFonts w:asciiTheme="majorHAnsi" w:hAnsiTheme="majorHAnsi" w:cstheme="majorHAnsi"/>
                <w:sz w:val="20"/>
                <w:szCs w:val="20"/>
              </w:rPr>
            </w:pPr>
          </w:p>
        </w:tc>
      </w:tr>
    </w:tbl>
    <w:p w14:paraId="349638DF" w14:textId="77777777" w:rsidR="00CC0BFA" w:rsidRPr="005657AC" w:rsidRDefault="00CC0BFA" w:rsidP="00CC0BFA">
      <w:pPr>
        <w:pStyle w:val="Notaexplicativa"/>
        <w:rPr>
          <w:rFonts w:asciiTheme="majorHAnsi" w:hAnsiTheme="majorHAnsi" w:cstheme="majorHAnsi"/>
        </w:rPr>
      </w:pPr>
      <w:r w:rsidRPr="005657AC">
        <w:rPr>
          <w:rFonts w:asciiTheme="majorHAnsi" w:hAnsiTheme="majorHAnsi" w:cstheme="majorHAnsi"/>
          <w:b/>
          <w:bCs/>
        </w:rPr>
        <w:t xml:space="preserve">Nota Explicativa: </w:t>
      </w:r>
      <w:r w:rsidRPr="005657AC">
        <w:rPr>
          <w:rFonts w:asciiTheme="majorHAnsi" w:hAnsiTheme="majorHAnsi" w:cstheme="majorHAnsi"/>
        </w:rPr>
        <w:t>A tabela é meramente ilustrativa, podendo ser livremente alterada conforme o caso concreto.</w:t>
      </w:r>
    </w:p>
    <w:p w14:paraId="0210A52C" w14:textId="77777777" w:rsidR="00CC0BFA" w:rsidRPr="005657AC" w:rsidRDefault="00CC0BFA" w:rsidP="00CC0BFA">
      <w:pPr>
        <w:rPr>
          <w:rFonts w:asciiTheme="majorHAnsi" w:hAnsiTheme="majorHAnsi" w:cstheme="majorHAnsi"/>
          <w:sz w:val="20"/>
          <w:szCs w:val="20"/>
        </w:rPr>
      </w:pPr>
    </w:p>
    <w:p w14:paraId="3FA9FD04" w14:textId="77777777" w:rsidR="00FE7E06" w:rsidRPr="005657AC" w:rsidRDefault="00FE7E06" w:rsidP="00E42698">
      <w:pPr>
        <w:spacing w:beforeLines="120" w:before="288" w:afterLines="120" w:after="288" w:line="312" w:lineRule="auto"/>
        <w:ind w:firstLine="567"/>
        <w:jc w:val="center"/>
        <w:rPr>
          <w:rFonts w:asciiTheme="majorHAnsi" w:hAnsiTheme="majorHAnsi" w:cstheme="majorHAnsi"/>
          <w:i/>
          <w:sz w:val="20"/>
          <w:szCs w:val="20"/>
        </w:rPr>
      </w:pPr>
    </w:p>
    <w:sectPr w:rsidR="00FE7E06" w:rsidRPr="005657AC" w:rsidSect="00740BEC">
      <w:headerReference w:type="default" r:id="rId24"/>
      <w:footerReference w:type="default" r:id="rId25"/>
      <w:footerReference w:type="first" r:id="rId26"/>
      <w:pgSz w:w="11906" w:h="16838" w:code="9"/>
      <w:pgMar w:top="1701"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861A8" w14:textId="77777777" w:rsidR="00293D52" w:rsidRDefault="00293D52">
      <w:r>
        <w:separator/>
      </w:r>
    </w:p>
  </w:endnote>
  <w:endnote w:type="continuationSeparator" w:id="0">
    <w:p w14:paraId="676D25E6" w14:textId="77777777" w:rsidR="00293D52" w:rsidRDefault="00293D52">
      <w:r>
        <w:continuationSeparator/>
      </w:r>
    </w:p>
  </w:endnote>
  <w:endnote w:type="continuationNotice" w:id="1">
    <w:p w14:paraId="6ADBAEBC" w14:textId="77777777" w:rsidR="00293D52" w:rsidRDefault="00293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Theme="majorHAnsi" w:hAnsiTheme="majorHAnsi" w:cstheme="majorHAnsi"/>
        <w:sz w:val="16"/>
        <w:szCs w:val="16"/>
      </w:rPr>
    </w:sdtEndPr>
    <w:sdtContent>
      <w:p w14:paraId="2003BEB6" w14:textId="01B258C6" w:rsidR="00F97757" w:rsidRPr="00C50A0D" w:rsidRDefault="00F97757" w:rsidP="002C0DD2">
        <w:pPr>
          <w:pStyle w:val="Rodap"/>
          <w:rPr>
            <w:rFonts w:ascii="Arial" w:hAnsi="Arial" w:cs="Arial"/>
            <w:color w:val="7F7F7F" w:themeColor="text1" w:themeTint="80"/>
            <w:sz w:val="12"/>
          </w:rPr>
        </w:pPr>
      </w:p>
      <w:p w14:paraId="4AB80BA8" w14:textId="77777777" w:rsidR="00F97757" w:rsidRPr="00062667" w:rsidRDefault="00F97757" w:rsidP="002C0DD2">
        <w:pPr>
          <w:pStyle w:val="Rodap"/>
          <w:rPr>
            <w:rFonts w:asciiTheme="majorHAnsi" w:hAnsiTheme="majorHAnsi" w:cstheme="majorHAnsi"/>
            <w:sz w:val="16"/>
            <w:szCs w:val="16"/>
          </w:rPr>
        </w:pPr>
        <w:r>
          <w:rPr>
            <w:rFonts w:asciiTheme="majorHAnsi" w:hAnsiTheme="majorHAnsi" w:cstheme="majorHAnsi"/>
            <w:sz w:val="16"/>
            <w:szCs w:val="16"/>
          </w:rPr>
          <w:t>Procuradoria Geral do Município</w:t>
        </w:r>
      </w:p>
      <w:p w14:paraId="11A40713" w14:textId="41E2DBAB" w:rsidR="00F97757" w:rsidRPr="00062667" w:rsidRDefault="00F97757" w:rsidP="002C0DD2">
        <w:pPr>
          <w:pStyle w:val="Rodap"/>
          <w:rPr>
            <w:rFonts w:asciiTheme="majorHAnsi" w:hAnsiTheme="majorHAnsi" w:cstheme="majorHAnsi"/>
            <w:sz w:val="16"/>
            <w:szCs w:val="16"/>
          </w:rPr>
        </w:pPr>
        <w:r w:rsidRPr="00062667">
          <w:rPr>
            <w:rFonts w:asciiTheme="majorHAnsi" w:hAnsiTheme="majorHAnsi" w:cstheme="majorHAnsi"/>
            <w:sz w:val="16"/>
            <w:szCs w:val="16"/>
          </w:rPr>
          <w:t xml:space="preserve">Atualização: </w:t>
        </w:r>
        <w:r w:rsidR="00D4355D">
          <w:rPr>
            <w:rFonts w:asciiTheme="majorHAnsi" w:hAnsiTheme="majorHAnsi" w:cstheme="majorHAnsi"/>
            <w:sz w:val="16"/>
            <w:szCs w:val="16"/>
          </w:rPr>
          <w:t>dezembro</w:t>
        </w:r>
        <w:r>
          <w:rPr>
            <w:rFonts w:asciiTheme="majorHAnsi" w:hAnsiTheme="majorHAnsi" w:cstheme="majorHAnsi"/>
            <w:sz w:val="16"/>
            <w:szCs w:val="16"/>
          </w:rPr>
          <w:t>/2023</w:t>
        </w:r>
      </w:p>
      <w:p w14:paraId="5CB00B9D" w14:textId="7EBEC946" w:rsidR="00F97757" w:rsidRPr="00062667" w:rsidRDefault="00845A31" w:rsidP="002C0DD2">
        <w:pPr>
          <w:pStyle w:val="Rodap"/>
          <w:rPr>
            <w:rFonts w:asciiTheme="majorHAnsi" w:hAnsiTheme="majorHAnsi" w:cstheme="majorHAnsi"/>
            <w:color w:val="0F243E" w:themeColor="text2" w:themeShade="80"/>
            <w:sz w:val="16"/>
            <w:szCs w:val="16"/>
          </w:rPr>
        </w:pPr>
        <w:r>
          <w:rPr>
            <w:rFonts w:asciiTheme="majorHAnsi" w:hAnsiTheme="majorHAnsi" w:cstheme="majorHAnsi"/>
            <w:sz w:val="16"/>
            <w:szCs w:val="16"/>
          </w:rPr>
          <w:t>Minuta Ata de Registro de Preços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369383"/>
      <w:docPartObj>
        <w:docPartGallery w:val="Page Numbers (Bottom of Page)"/>
        <w:docPartUnique/>
      </w:docPartObj>
    </w:sdtPr>
    <w:sdtEndPr>
      <w:rPr>
        <w:rFonts w:asciiTheme="majorHAnsi" w:hAnsiTheme="majorHAnsi" w:cstheme="majorHAnsi"/>
        <w:sz w:val="16"/>
        <w:szCs w:val="16"/>
      </w:rPr>
    </w:sdtEndPr>
    <w:sdtContent>
      <w:p w14:paraId="4A13AA48" w14:textId="77777777" w:rsidR="0057545E" w:rsidRPr="00062667" w:rsidRDefault="0057545E" w:rsidP="0057545E">
        <w:pPr>
          <w:pStyle w:val="Rodap"/>
          <w:rPr>
            <w:rFonts w:asciiTheme="majorHAnsi" w:hAnsiTheme="majorHAnsi" w:cstheme="majorHAnsi"/>
            <w:sz w:val="16"/>
            <w:szCs w:val="16"/>
          </w:rPr>
        </w:pPr>
        <w:r>
          <w:rPr>
            <w:rFonts w:asciiTheme="majorHAnsi" w:hAnsiTheme="majorHAnsi" w:cstheme="majorHAnsi"/>
            <w:sz w:val="16"/>
            <w:szCs w:val="16"/>
          </w:rPr>
          <w:t>Procuradoria Geral do Município</w:t>
        </w:r>
      </w:p>
      <w:p w14:paraId="6F7857D5" w14:textId="7B0AECBB" w:rsidR="0057545E" w:rsidRPr="00062667" w:rsidRDefault="0057545E" w:rsidP="0057545E">
        <w:pPr>
          <w:pStyle w:val="Rodap"/>
          <w:rPr>
            <w:rFonts w:asciiTheme="majorHAnsi" w:hAnsiTheme="majorHAnsi" w:cstheme="majorHAnsi"/>
            <w:sz w:val="16"/>
            <w:szCs w:val="16"/>
          </w:rPr>
        </w:pPr>
        <w:r w:rsidRPr="00062667">
          <w:rPr>
            <w:rFonts w:asciiTheme="majorHAnsi" w:hAnsiTheme="majorHAnsi" w:cstheme="majorHAnsi"/>
            <w:sz w:val="16"/>
            <w:szCs w:val="16"/>
          </w:rPr>
          <w:t xml:space="preserve">Atualização: </w:t>
        </w:r>
        <w:r w:rsidR="00845A31">
          <w:rPr>
            <w:rFonts w:asciiTheme="majorHAnsi" w:hAnsiTheme="majorHAnsi" w:cstheme="majorHAnsi"/>
            <w:sz w:val="16"/>
            <w:szCs w:val="16"/>
          </w:rPr>
          <w:t>junho</w:t>
        </w:r>
        <w:r>
          <w:rPr>
            <w:rFonts w:asciiTheme="majorHAnsi" w:hAnsiTheme="majorHAnsi" w:cstheme="majorHAnsi"/>
            <w:sz w:val="16"/>
            <w:szCs w:val="16"/>
          </w:rPr>
          <w:t>/2023</w:t>
        </w:r>
      </w:p>
      <w:p w14:paraId="54E5B2FB" w14:textId="07248D4D" w:rsidR="0057545E" w:rsidRPr="0057545E" w:rsidRDefault="00512A1A">
        <w:pPr>
          <w:pStyle w:val="Rodap"/>
          <w:rPr>
            <w:rFonts w:asciiTheme="majorHAnsi" w:hAnsiTheme="majorHAnsi" w:cstheme="majorHAnsi"/>
            <w:color w:val="0F243E" w:themeColor="text2" w:themeShade="80"/>
            <w:sz w:val="16"/>
            <w:szCs w:val="16"/>
          </w:rPr>
        </w:pPr>
        <w:r>
          <w:rPr>
            <w:rFonts w:asciiTheme="majorHAnsi" w:hAnsiTheme="majorHAnsi" w:cstheme="majorHAnsi"/>
            <w:sz w:val="16"/>
            <w:szCs w:val="16"/>
          </w:rPr>
          <w:t xml:space="preserve">Minuta </w:t>
        </w:r>
        <w:r w:rsidR="0057545E">
          <w:rPr>
            <w:rFonts w:asciiTheme="majorHAnsi" w:hAnsiTheme="majorHAnsi" w:cstheme="majorHAnsi"/>
            <w:sz w:val="16"/>
            <w:szCs w:val="16"/>
          </w:rPr>
          <w:t>Ata de Registro de Preços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3B429" w14:textId="77777777" w:rsidR="00293D52" w:rsidRDefault="00293D52">
      <w:r>
        <w:separator/>
      </w:r>
    </w:p>
  </w:footnote>
  <w:footnote w:type="continuationSeparator" w:id="0">
    <w:p w14:paraId="544723DE" w14:textId="77777777" w:rsidR="00293D52" w:rsidRDefault="00293D52">
      <w:r>
        <w:continuationSeparator/>
      </w:r>
    </w:p>
  </w:footnote>
  <w:footnote w:type="continuationNotice" w:id="1">
    <w:p w14:paraId="2048369F" w14:textId="77777777" w:rsidR="00293D52" w:rsidRDefault="00293D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8E01" w14:textId="77777777" w:rsidR="00F97757" w:rsidRDefault="00F97757" w:rsidP="00AC5259">
    <w:pPr>
      <w:pStyle w:val="Cabealho"/>
      <w:jc w:val="right"/>
    </w:pPr>
  </w:p>
  <w:p w14:paraId="36411352" w14:textId="77777777" w:rsidR="00F97757" w:rsidRDefault="00F97757" w:rsidP="00AC5259">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A2E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FE0C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A6C0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8C3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F818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2AA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D0B6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C6AE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0FE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31AFE"/>
    <w:multiLevelType w:val="hybridMultilevel"/>
    <w:tmpl w:val="5114E7E2"/>
    <w:lvl w:ilvl="0" w:tplc="04160017">
      <w:start w:val="1"/>
      <w:numFmt w:val="lowerLetter"/>
      <w:lvlText w:val="%1)"/>
      <w:lvlJc w:val="left"/>
      <w:pPr>
        <w:ind w:left="2495" w:hanging="360"/>
      </w:pPr>
    </w:lvl>
    <w:lvl w:ilvl="1" w:tplc="04160019" w:tentative="1">
      <w:start w:val="1"/>
      <w:numFmt w:val="lowerLetter"/>
      <w:lvlText w:val="%2."/>
      <w:lvlJc w:val="left"/>
      <w:pPr>
        <w:ind w:left="321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11" w15:restartNumberingAfterBreak="0">
    <w:nsid w:val="11983857"/>
    <w:multiLevelType w:val="multilevel"/>
    <w:tmpl w:val="5A2EF36C"/>
    <w:lvl w:ilvl="0">
      <w:start w:val="1"/>
      <w:numFmt w:val="decimal"/>
      <w:lvlText w:val="%1."/>
      <w:lvlJc w:val="left"/>
      <w:pPr>
        <w:ind w:left="360" w:hanging="360"/>
      </w:pPr>
      <w:rPr>
        <w:rFonts w:hint="default"/>
        <w:b/>
        <w:color w:val="auto"/>
      </w:rPr>
    </w:lvl>
    <w:lvl w:ilvl="1">
      <w:start w:val="1"/>
      <w:numFmt w:val="decimal"/>
      <w:lvlText w:val="%1.%2."/>
      <w:lvlJc w:val="left"/>
      <w:pPr>
        <w:ind w:left="1283" w:hanging="432"/>
      </w:pPr>
      <w:rPr>
        <w:rFonts w:hint="default"/>
        <w:color w:val="000000" w:themeColor="text1"/>
        <w:sz w:val="20"/>
        <w:szCs w:val="20"/>
      </w:rPr>
    </w:lvl>
    <w:lvl w:ilvl="2">
      <w:start w:val="1"/>
      <w:numFmt w:val="decimal"/>
      <w:lvlText w:val="%1.%2.%3."/>
      <w:lvlJc w:val="left"/>
      <w:pPr>
        <w:ind w:left="1497" w:hanging="504"/>
      </w:pPr>
      <w:rPr>
        <w:rFonts w:hint="default"/>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5C100D"/>
    <w:multiLevelType w:val="multilevel"/>
    <w:tmpl w:val="83FCD288"/>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969" w:hanging="432"/>
      </w:pPr>
      <w:rPr>
        <w:rFonts w:asciiTheme="majorHAnsi" w:hAnsiTheme="majorHAnsi" w:cstheme="majorHAnsi" w:hint="default"/>
        <w:b w:val="0"/>
        <w:i w:val="0"/>
        <w:strike w:val="0"/>
        <w:color w:val="auto"/>
        <w:sz w:val="20"/>
        <w:szCs w:val="24"/>
        <w:u w:val="none"/>
      </w:rPr>
    </w:lvl>
    <w:lvl w:ilvl="2">
      <w:start w:val="1"/>
      <w:numFmt w:val="decimal"/>
      <w:pStyle w:val="Nivel3"/>
      <w:lvlText w:val="%1.%2.%3."/>
      <w:lvlJc w:val="left"/>
      <w:pPr>
        <w:ind w:left="2206" w:hanging="504"/>
      </w:pPr>
      <w:rPr>
        <w:rFonts w:asciiTheme="majorHAnsi" w:hAnsiTheme="majorHAnsi" w:cstheme="majorHAnsi" w:hint="default"/>
        <w:b w:val="0"/>
        <w:i w:val="0"/>
        <w:strike w:val="0"/>
        <w:color w:val="auto"/>
        <w:sz w:val="20"/>
        <w:szCs w:val="24"/>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79155670">
    <w:abstractNumId w:val="12"/>
  </w:num>
  <w:num w:numId="2" w16cid:durableId="934478287">
    <w:abstractNumId w:val="4"/>
  </w:num>
  <w:num w:numId="3" w16cid:durableId="579482765">
    <w:abstractNumId w:val="18"/>
  </w:num>
  <w:num w:numId="4" w16cid:durableId="1698851827">
    <w:abstractNumId w:val="19"/>
  </w:num>
  <w:num w:numId="5" w16cid:durableId="698168968">
    <w:abstractNumId w:val="15"/>
  </w:num>
  <w:num w:numId="6" w16cid:durableId="1699547745">
    <w:abstractNumId w:val="13"/>
  </w:num>
  <w:num w:numId="7" w16cid:durableId="268390460">
    <w:abstractNumId w:val="16"/>
  </w:num>
  <w:num w:numId="8" w16cid:durableId="1826625289">
    <w:abstractNumId w:val="17"/>
  </w:num>
  <w:num w:numId="9" w16cid:durableId="176548895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6226820">
    <w:abstractNumId w:val="10"/>
  </w:num>
  <w:num w:numId="11" w16cid:durableId="2000767609">
    <w:abstractNumId w:val="9"/>
  </w:num>
  <w:num w:numId="12" w16cid:durableId="763188449">
    <w:abstractNumId w:val="7"/>
  </w:num>
  <w:num w:numId="13" w16cid:durableId="836267260">
    <w:abstractNumId w:val="6"/>
  </w:num>
  <w:num w:numId="14" w16cid:durableId="1994018891">
    <w:abstractNumId w:val="5"/>
  </w:num>
  <w:num w:numId="15" w16cid:durableId="1309162526">
    <w:abstractNumId w:val="8"/>
  </w:num>
  <w:num w:numId="16" w16cid:durableId="1689911781">
    <w:abstractNumId w:val="3"/>
  </w:num>
  <w:num w:numId="17" w16cid:durableId="700590995">
    <w:abstractNumId w:val="2"/>
  </w:num>
  <w:num w:numId="18" w16cid:durableId="1715738900">
    <w:abstractNumId w:val="1"/>
  </w:num>
  <w:num w:numId="19" w16cid:durableId="1119226193">
    <w:abstractNumId w:val="0"/>
  </w:num>
  <w:num w:numId="20" w16cid:durableId="1263218909">
    <w:abstractNumId w:val="11"/>
  </w:num>
  <w:num w:numId="21" w16cid:durableId="12540444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73495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09085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727327">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4CE"/>
    <w:rsid w:val="000019C6"/>
    <w:rsid w:val="00001FC0"/>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3F54"/>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5F4"/>
    <w:rsid w:val="00064A73"/>
    <w:rsid w:val="0006504E"/>
    <w:rsid w:val="000652F6"/>
    <w:rsid w:val="0006537A"/>
    <w:rsid w:val="00065883"/>
    <w:rsid w:val="000662C1"/>
    <w:rsid w:val="00066368"/>
    <w:rsid w:val="00066564"/>
    <w:rsid w:val="00066C2F"/>
    <w:rsid w:val="000670EC"/>
    <w:rsid w:val="00067525"/>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191"/>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239E"/>
    <w:rsid w:val="000D294B"/>
    <w:rsid w:val="000D2A6B"/>
    <w:rsid w:val="000D2AC3"/>
    <w:rsid w:val="000D2B1C"/>
    <w:rsid w:val="000D2CF4"/>
    <w:rsid w:val="000D348F"/>
    <w:rsid w:val="000D3590"/>
    <w:rsid w:val="000D4159"/>
    <w:rsid w:val="000D4D3E"/>
    <w:rsid w:val="000D5774"/>
    <w:rsid w:val="000D5CAD"/>
    <w:rsid w:val="000D6597"/>
    <w:rsid w:val="000D76B8"/>
    <w:rsid w:val="000E071F"/>
    <w:rsid w:val="000E1409"/>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1B3"/>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636"/>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222"/>
    <w:rsid w:val="0014755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5DF"/>
    <w:rsid w:val="00166820"/>
    <w:rsid w:val="0016695F"/>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D88"/>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851"/>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4D7"/>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85"/>
    <w:rsid w:val="00216492"/>
    <w:rsid w:val="0021698A"/>
    <w:rsid w:val="00216AA5"/>
    <w:rsid w:val="00220307"/>
    <w:rsid w:val="0022036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212"/>
    <w:rsid w:val="002273DE"/>
    <w:rsid w:val="00227861"/>
    <w:rsid w:val="00227F96"/>
    <w:rsid w:val="00230C82"/>
    <w:rsid w:val="00231D35"/>
    <w:rsid w:val="00231E9C"/>
    <w:rsid w:val="002322DE"/>
    <w:rsid w:val="0023260A"/>
    <w:rsid w:val="00232E32"/>
    <w:rsid w:val="002333D7"/>
    <w:rsid w:val="002339AA"/>
    <w:rsid w:val="002345B4"/>
    <w:rsid w:val="00235187"/>
    <w:rsid w:val="00236150"/>
    <w:rsid w:val="00236166"/>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DAE"/>
    <w:rsid w:val="00250C01"/>
    <w:rsid w:val="002514FE"/>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0990"/>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37D"/>
    <w:rsid w:val="00280846"/>
    <w:rsid w:val="00281E5E"/>
    <w:rsid w:val="002821A0"/>
    <w:rsid w:val="00282AC5"/>
    <w:rsid w:val="00282CF0"/>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D52"/>
    <w:rsid w:val="00293FFC"/>
    <w:rsid w:val="00294348"/>
    <w:rsid w:val="00294C1A"/>
    <w:rsid w:val="00294F3F"/>
    <w:rsid w:val="002950EF"/>
    <w:rsid w:val="00295EB3"/>
    <w:rsid w:val="002961D6"/>
    <w:rsid w:val="00296F0D"/>
    <w:rsid w:val="00297E77"/>
    <w:rsid w:val="002A025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C66"/>
    <w:rsid w:val="002B210B"/>
    <w:rsid w:val="002B2A87"/>
    <w:rsid w:val="002B2E88"/>
    <w:rsid w:val="002B2EE9"/>
    <w:rsid w:val="002B34DB"/>
    <w:rsid w:val="002B39B4"/>
    <w:rsid w:val="002B3ACD"/>
    <w:rsid w:val="002B3F95"/>
    <w:rsid w:val="002B50AB"/>
    <w:rsid w:val="002B5E72"/>
    <w:rsid w:val="002B60CC"/>
    <w:rsid w:val="002B626F"/>
    <w:rsid w:val="002B7727"/>
    <w:rsid w:val="002B7EB0"/>
    <w:rsid w:val="002C006A"/>
    <w:rsid w:val="002C0DD2"/>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AEB"/>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17FDB"/>
    <w:rsid w:val="00320345"/>
    <w:rsid w:val="0032166F"/>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0C85"/>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5B"/>
    <w:rsid w:val="00357ADD"/>
    <w:rsid w:val="00357DC7"/>
    <w:rsid w:val="00360444"/>
    <w:rsid w:val="00360501"/>
    <w:rsid w:val="0036051A"/>
    <w:rsid w:val="003605F6"/>
    <w:rsid w:val="003606BD"/>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4DE9"/>
    <w:rsid w:val="003751AD"/>
    <w:rsid w:val="00375A0A"/>
    <w:rsid w:val="0037612E"/>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97CB6"/>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9C0"/>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32AE"/>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1CD6"/>
    <w:rsid w:val="003E26F1"/>
    <w:rsid w:val="003E4181"/>
    <w:rsid w:val="003E4719"/>
    <w:rsid w:val="003E4927"/>
    <w:rsid w:val="003E4D76"/>
    <w:rsid w:val="003E4F78"/>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2E5A"/>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04"/>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77C37"/>
    <w:rsid w:val="00480328"/>
    <w:rsid w:val="004804EA"/>
    <w:rsid w:val="0048110E"/>
    <w:rsid w:val="00482163"/>
    <w:rsid w:val="00482AA9"/>
    <w:rsid w:val="004830F4"/>
    <w:rsid w:val="004834FC"/>
    <w:rsid w:val="00483B15"/>
    <w:rsid w:val="00483D64"/>
    <w:rsid w:val="00483FB9"/>
    <w:rsid w:val="004845C8"/>
    <w:rsid w:val="004849BE"/>
    <w:rsid w:val="004866B0"/>
    <w:rsid w:val="00486C44"/>
    <w:rsid w:val="004875F1"/>
    <w:rsid w:val="004903FB"/>
    <w:rsid w:val="00490754"/>
    <w:rsid w:val="00490C89"/>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8DE"/>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1E32"/>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1F4F"/>
    <w:rsid w:val="0051253C"/>
    <w:rsid w:val="005128F7"/>
    <w:rsid w:val="00512A1A"/>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7AC"/>
    <w:rsid w:val="00565AD2"/>
    <w:rsid w:val="0056638F"/>
    <w:rsid w:val="005663FC"/>
    <w:rsid w:val="00566D73"/>
    <w:rsid w:val="00567C15"/>
    <w:rsid w:val="00570B5A"/>
    <w:rsid w:val="00570DD6"/>
    <w:rsid w:val="00572238"/>
    <w:rsid w:val="0057249A"/>
    <w:rsid w:val="00572580"/>
    <w:rsid w:val="00572663"/>
    <w:rsid w:val="00572EE5"/>
    <w:rsid w:val="00573B09"/>
    <w:rsid w:val="00573BD8"/>
    <w:rsid w:val="00575326"/>
    <w:rsid w:val="0057545E"/>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371"/>
    <w:rsid w:val="0059549E"/>
    <w:rsid w:val="005954DF"/>
    <w:rsid w:val="005957DD"/>
    <w:rsid w:val="00595DA6"/>
    <w:rsid w:val="00596883"/>
    <w:rsid w:val="00596AF1"/>
    <w:rsid w:val="00596C72"/>
    <w:rsid w:val="00597898"/>
    <w:rsid w:val="00597AC2"/>
    <w:rsid w:val="00597CA8"/>
    <w:rsid w:val="00597EEE"/>
    <w:rsid w:val="005A0202"/>
    <w:rsid w:val="005A0528"/>
    <w:rsid w:val="005A0C51"/>
    <w:rsid w:val="005A1DF1"/>
    <w:rsid w:val="005A29E3"/>
    <w:rsid w:val="005A3B20"/>
    <w:rsid w:val="005A3F6C"/>
    <w:rsid w:val="005A3F8A"/>
    <w:rsid w:val="005A445B"/>
    <w:rsid w:val="005A507E"/>
    <w:rsid w:val="005A510C"/>
    <w:rsid w:val="005A511F"/>
    <w:rsid w:val="005A5A4F"/>
    <w:rsid w:val="005A5C12"/>
    <w:rsid w:val="005A640F"/>
    <w:rsid w:val="005A6547"/>
    <w:rsid w:val="005A65CD"/>
    <w:rsid w:val="005A6A91"/>
    <w:rsid w:val="005A7125"/>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62A"/>
    <w:rsid w:val="005D0DD1"/>
    <w:rsid w:val="005D0FB4"/>
    <w:rsid w:val="005D14BE"/>
    <w:rsid w:val="005D1FC2"/>
    <w:rsid w:val="005D2ACC"/>
    <w:rsid w:val="005D2B55"/>
    <w:rsid w:val="005D3030"/>
    <w:rsid w:val="005D4928"/>
    <w:rsid w:val="005D5B63"/>
    <w:rsid w:val="005D6447"/>
    <w:rsid w:val="005D71B0"/>
    <w:rsid w:val="005E08E2"/>
    <w:rsid w:val="005E0971"/>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2048"/>
    <w:rsid w:val="0063246D"/>
    <w:rsid w:val="0063257C"/>
    <w:rsid w:val="006328C5"/>
    <w:rsid w:val="00632D6B"/>
    <w:rsid w:val="006344FE"/>
    <w:rsid w:val="00634E98"/>
    <w:rsid w:val="00635279"/>
    <w:rsid w:val="00635B69"/>
    <w:rsid w:val="00636593"/>
    <w:rsid w:val="0063667B"/>
    <w:rsid w:val="00640298"/>
    <w:rsid w:val="00640592"/>
    <w:rsid w:val="00640A36"/>
    <w:rsid w:val="00640D81"/>
    <w:rsid w:val="00640F39"/>
    <w:rsid w:val="00640F57"/>
    <w:rsid w:val="006414FF"/>
    <w:rsid w:val="00641BFD"/>
    <w:rsid w:val="00642224"/>
    <w:rsid w:val="0064233A"/>
    <w:rsid w:val="006426B9"/>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38B"/>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149D"/>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3F37"/>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0DD"/>
    <w:rsid w:val="006D27E3"/>
    <w:rsid w:val="006D28E7"/>
    <w:rsid w:val="006D2BFA"/>
    <w:rsid w:val="006D2C83"/>
    <w:rsid w:val="006D2F95"/>
    <w:rsid w:val="006D3A60"/>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53A"/>
    <w:rsid w:val="00706C56"/>
    <w:rsid w:val="00707396"/>
    <w:rsid w:val="0070762A"/>
    <w:rsid w:val="00707F9F"/>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20342"/>
    <w:rsid w:val="00720EA6"/>
    <w:rsid w:val="007214E3"/>
    <w:rsid w:val="00721F24"/>
    <w:rsid w:val="00722803"/>
    <w:rsid w:val="00722D13"/>
    <w:rsid w:val="00722EB6"/>
    <w:rsid w:val="00723B4F"/>
    <w:rsid w:val="0072408E"/>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BEC"/>
    <w:rsid w:val="00740D25"/>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91F"/>
    <w:rsid w:val="00763C01"/>
    <w:rsid w:val="00763FAD"/>
    <w:rsid w:val="00764314"/>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4574"/>
    <w:rsid w:val="0077505F"/>
    <w:rsid w:val="00775259"/>
    <w:rsid w:val="00776216"/>
    <w:rsid w:val="007763D6"/>
    <w:rsid w:val="00776572"/>
    <w:rsid w:val="0077738D"/>
    <w:rsid w:val="007774C2"/>
    <w:rsid w:val="00777ADF"/>
    <w:rsid w:val="00781AD8"/>
    <w:rsid w:val="00782207"/>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F5"/>
    <w:rsid w:val="007A1395"/>
    <w:rsid w:val="007A17E7"/>
    <w:rsid w:val="007A22E9"/>
    <w:rsid w:val="007A24A2"/>
    <w:rsid w:val="007A24EB"/>
    <w:rsid w:val="007A25CC"/>
    <w:rsid w:val="007A282D"/>
    <w:rsid w:val="007A331E"/>
    <w:rsid w:val="007A3B34"/>
    <w:rsid w:val="007A3BD0"/>
    <w:rsid w:val="007A455D"/>
    <w:rsid w:val="007A4C6D"/>
    <w:rsid w:val="007A4F2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4FF4"/>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3805"/>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6B6C"/>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A31"/>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791"/>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104"/>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ACB"/>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0A7"/>
    <w:rsid w:val="008C2AD0"/>
    <w:rsid w:val="008C2FA8"/>
    <w:rsid w:val="008C31AE"/>
    <w:rsid w:val="008C3BC3"/>
    <w:rsid w:val="008C452F"/>
    <w:rsid w:val="008C4AF5"/>
    <w:rsid w:val="008C4B80"/>
    <w:rsid w:val="008C5036"/>
    <w:rsid w:val="008C5399"/>
    <w:rsid w:val="008C5AFF"/>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0E74"/>
    <w:rsid w:val="008E10AE"/>
    <w:rsid w:val="008E1CB2"/>
    <w:rsid w:val="008E31A9"/>
    <w:rsid w:val="008E4F95"/>
    <w:rsid w:val="008E530B"/>
    <w:rsid w:val="008E5366"/>
    <w:rsid w:val="008E5533"/>
    <w:rsid w:val="008E737B"/>
    <w:rsid w:val="008E775F"/>
    <w:rsid w:val="008F1A30"/>
    <w:rsid w:val="008F1C6E"/>
    <w:rsid w:val="008F1FC1"/>
    <w:rsid w:val="008F2238"/>
    <w:rsid w:val="008F22CC"/>
    <w:rsid w:val="008F2691"/>
    <w:rsid w:val="008F2DF6"/>
    <w:rsid w:val="008F2E3D"/>
    <w:rsid w:val="008F330B"/>
    <w:rsid w:val="008F35DC"/>
    <w:rsid w:val="008F3BB0"/>
    <w:rsid w:val="008F478E"/>
    <w:rsid w:val="008F4D52"/>
    <w:rsid w:val="008F4E41"/>
    <w:rsid w:val="008F5276"/>
    <w:rsid w:val="008F6222"/>
    <w:rsid w:val="008F665E"/>
    <w:rsid w:val="008F670B"/>
    <w:rsid w:val="008F7A00"/>
    <w:rsid w:val="0090049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0AF"/>
    <w:rsid w:val="0091310B"/>
    <w:rsid w:val="00913531"/>
    <w:rsid w:val="0091384B"/>
    <w:rsid w:val="009139BE"/>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43D0"/>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5A9D"/>
    <w:rsid w:val="00957B9C"/>
    <w:rsid w:val="00957C86"/>
    <w:rsid w:val="0096019A"/>
    <w:rsid w:val="00960F15"/>
    <w:rsid w:val="009611A7"/>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4C7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44C"/>
    <w:rsid w:val="009A2596"/>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A7EEF"/>
    <w:rsid w:val="009B04F1"/>
    <w:rsid w:val="009B07DC"/>
    <w:rsid w:val="009B08FB"/>
    <w:rsid w:val="009B1226"/>
    <w:rsid w:val="009B13B9"/>
    <w:rsid w:val="009B1AD4"/>
    <w:rsid w:val="009B1B69"/>
    <w:rsid w:val="009B1D67"/>
    <w:rsid w:val="009B3317"/>
    <w:rsid w:val="009B47EE"/>
    <w:rsid w:val="009B500C"/>
    <w:rsid w:val="009B533B"/>
    <w:rsid w:val="009B5A67"/>
    <w:rsid w:val="009B65D5"/>
    <w:rsid w:val="009B7570"/>
    <w:rsid w:val="009C0336"/>
    <w:rsid w:val="009C057E"/>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25E0"/>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F37"/>
    <w:rsid w:val="00A00C12"/>
    <w:rsid w:val="00A016F4"/>
    <w:rsid w:val="00A01D7B"/>
    <w:rsid w:val="00A01FC1"/>
    <w:rsid w:val="00A0211B"/>
    <w:rsid w:val="00A037C8"/>
    <w:rsid w:val="00A03AB2"/>
    <w:rsid w:val="00A03AC2"/>
    <w:rsid w:val="00A03C7D"/>
    <w:rsid w:val="00A04583"/>
    <w:rsid w:val="00A04B94"/>
    <w:rsid w:val="00A04CCE"/>
    <w:rsid w:val="00A04D6C"/>
    <w:rsid w:val="00A053A2"/>
    <w:rsid w:val="00A055A5"/>
    <w:rsid w:val="00A059F8"/>
    <w:rsid w:val="00A05DD6"/>
    <w:rsid w:val="00A06074"/>
    <w:rsid w:val="00A0626C"/>
    <w:rsid w:val="00A06414"/>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6A93"/>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43B7"/>
    <w:rsid w:val="00A25337"/>
    <w:rsid w:val="00A25E59"/>
    <w:rsid w:val="00A25FA0"/>
    <w:rsid w:val="00A2678B"/>
    <w:rsid w:val="00A268AE"/>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0FB2"/>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664E"/>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4AF"/>
    <w:rsid w:val="00A9209F"/>
    <w:rsid w:val="00A9235A"/>
    <w:rsid w:val="00A92C0D"/>
    <w:rsid w:val="00A92EB1"/>
    <w:rsid w:val="00A93011"/>
    <w:rsid w:val="00A93BE0"/>
    <w:rsid w:val="00A93C25"/>
    <w:rsid w:val="00A93E1B"/>
    <w:rsid w:val="00A9408B"/>
    <w:rsid w:val="00A941B6"/>
    <w:rsid w:val="00A942E6"/>
    <w:rsid w:val="00A9464D"/>
    <w:rsid w:val="00A94974"/>
    <w:rsid w:val="00A94DD9"/>
    <w:rsid w:val="00A9539C"/>
    <w:rsid w:val="00A95683"/>
    <w:rsid w:val="00A9641B"/>
    <w:rsid w:val="00A9643B"/>
    <w:rsid w:val="00A967CF"/>
    <w:rsid w:val="00A96E21"/>
    <w:rsid w:val="00A96E34"/>
    <w:rsid w:val="00A979B1"/>
    <w:rsid w:val="00AA03B3"/>
    <w:rsid w:val="00AA0AD4"/>
    <w:rsid w:val="00AA1165"/>
    <w:rsid w:val="00AA1480"/>
    <w:rsid w:val="00AA1C10"/>
    <w:rsid w:val="00AA1E32"/>
    <w:rsid w:val="00AA2601"/>
    <w:rsid w:val="00AA2720"/>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234"/>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839"/>
    <w:rsid w:val="00AE5C7D"/>
    <w:rsid w:val="00AE62F6"/>
    <w:rsid w:val="00AE63B2"/>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1F6"/>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E8B"/>
    <w:rsid w:val="00B33711"/>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6F4"/>
    <w:rsid w:val="00B62BAE"/>
    <w:rsid w:val="00B62C84"/>
    <w:rsid w:val="00B6305A"/>
    <w:rsid w:val="00B63483"/>
    <w:rsid w:val="00B6369D"/>
    <w:rsid w:val="00B63C73"/>
    <w:rsid w:val="00B642C5"/>
    <w:rsid w:val="00B660B9"/>
    <w:rsid w:val="00B66329"/>
    <w:rsid w:val="00B667AC"/>
    <w:rsid w:val="00B66F3E"/>
    <w:rsid w:val="00B66FC2"/>
    <w:rsid w:val="00B672B3"/>
    <w:rsid w:val="00B678CC"/>
    <w:rsid w:val="00B678DB"/>
    <w:rsid w:val="00B67C5C"/>
    <w:rsid w:val="00B70404"/>
    <w:rsid w:val="00B712C3"/>
    <w:rsid w:val="00B713FD"/>
    <w:rsid w:val="00B7287F"/>
    <w:rsid w:val="00B72A25"/>
    <w:rsid w:val="00B72F55"/>
    <w:rsid w:val="00B730E0"/>
    <w:rsid w:val="00B7367C"/>
    <w:rsid w:val="00B74B00"/>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46C"/>
    <w:rsid w:val="00B81983"/>
    <w:rsid w:val="00B819AC"/>
    <w:rsid w:val="00B81FBB"/>
    <w:rsid w:val="00B823AE"/>
    <w:rsid w:val="00B827FD"/>
    <w:rsid w:val="00B837C2"/>
    <w:rsid w:val="00B84851"/>
    <w:rsid w:val="00B84B6C"/>
    <w:rsid w:val="00B8533F"/>
    <w:rsid w:val="00B85414"/>
    <w:rsid w:val="00B8591C"/>
    <w:rsid w:val="00B863A8"/>
    <w:rsid w:val="00B86760"/>
    <w:rsid w:val="00B8706B"/>
    <w:rsid w:val="00B8772A"/>
    <w:rsid w:val="00B902B9"/>
    <w:rsid w:val="00B9049B"/>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0CE"/>
    <w:rsid w:val="00BC54CD"/>
    <w:rsid w:val="00BC56F5"/>
    <w:rsid w:val="00BC615D"/>
    <w:rsid w:val="00BC6BE0"/>
    <w:rsid w:val="00BC6CD8"/>
    <w:rsid w:val="00BC6EAE"/>
    <w:rsid w:val="00BC700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432C"/>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6B45"/>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4D"/>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56434"/>
    <w:rsid w:val="00C60425"/>
    <w:rsid w:val="00C60557"/>
    <w:rsid w:val="00C60AFD"/>
    <w:rsid w:val="00C60C2D"/>
    <w:rsid w:val="00C6162E"/>
    <w:rsid w:val="00C6190E"/>
    <w:rsid w:val="00C61E0E"/>
    <w:rsid w:val="00C62E53"/>
    <w:rsid w:val="00C62E87"/>
    <w:rsid w:val="00C62FB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05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90404"/>
    <w:rsid w:val="00C90A32"/>
    <w:rsid w:val="00C912FD"/>
    <w:rsid w:val="00C91521"/>
    <w:rsid w:val="00C91A3F"/>
    <w:rsid w:val="00C92316"/>
    <w:rsid w:val="00C92547"/>
    <w:rsid w:val="00C926FD"/>
    <w:rsid w:val="00C941A8"/>
    <w:rsid w:val="00C95C72"/>
    <w:rsid w:val="00C95FE9"/>
    <w:rsid w:val="00C962B5"/>
    <w:rsid w:val="00C96959"/>
    <w:rsid w:val="00C96B86"/>
    <w:rsid w:val="00C971F9"/>
    <w:rsid w:val="00C97254"/>
    <w:rsid w:val="00C97DF7"/>
    <w:rsid w:val="00CA0AEE"/>
    <w:rsid w:val="00CA14C9"/>
    <w:rsid w:val="00CA1A6A"/>
    <w:rsid w:val="00CA20A3"/>
    <w:rsid w:val="00CA236E"/>
    <w:rsid w:val="00CA24FB"/>
    <w:rsid w:val="00CA24FF"/>
    <w:rsid w:val="00CA27D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BFA"/>
    <w:rsid w:val="00CC0DEB"/>
    <w:rsid w:val="00CC1417"/>
    <w:rsid w:val="00CC1478"/>
    <w:rsid w:val="00CC1720"/>
    <w:rsid w:val="00CC191C"/>
    <w:rsid w:val="00CC1F0F"/>
    <w:rsid w:val="00CC2759"/>
    <w:rsid w:val="00CC2F44"/>
    <w:rsid w:val="00CC356D"/>
    <w:rsid w:val="00CC3FEB"/>
    <w:rsid w:val="00CC469A"/>
    <w:rsid w:val="00CC52D2"/>
    <w:rsid w:val="00CC5719"/>
    <w:rsid w:val="00CC5797"/>
    <w:rsid w:val="00CC5ECA"/>
    <w:rsid w:val="00CC6F87"/>
    <w:rsid w:val="00CC7262"/>
    <w:rsid w:val="00CC7A24"/>
    <w:rsid w:val="00CC7DFE"/>
    <w:rsid w:val="00CD0040"/>
    <w:rsid w:val="00CD0BEF"/>
    <w:rsid w:val="00CD0EF3"/>
    <w:rsid w:val="00CD109D"/>
    <w:rsid w:val="00CD1D6B"/>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24D"/>
    <w:rsid w:val="00CF3ECF"/>
    <w:rsid w:val="00CF40BE"/>
    <w:rsid w:val="00CF461F"/>
    <w:rsid w:val="00CF467E"/>
    <w:rsid w:val="00CF476A"/>
    <w:rsid w:val="00CF4B9C"/>
    <w:rsid w:val="00CF509A"/>
    <w:rsid w:val="00CF54F1"/>
    <w:rsid w:val="00CF5996"/>
    <w:rsid w:val="00CF5D37"/>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4F60"/>
    <w:rsid w:val="00D16FA0"/>
    <w:rsid w:val="00D17378"/>
    <w:rsid w:val="00D2017F"/>
    <w:rsid w:val="00D206F5"/>
    <w:rsid w:val="00D21449"/>
    <w:rsid w:val="00D216B2"/>
    <w:rsid w:val="00D222F1"/>
    <w:rsid w:val="00D22940"/>
    <w:rsid w:val="00D23974"/>
    <w:rsid w:val="00D24E2E"/>
    <w:rsid w:val="00D2519A"/>
    <w:rsid w:val="00D25462"/>
    <w:rsid w:val="00D25507"/>
    <w:rsid w:val="00D25B75"/>
    <w:rsid w:val="00D25D83"/>
    <w:rsid w:val="00D2632E"/>
    <w:rsid w:val="00D26479"/>
    <w:rsid w:val="00D26A07"/>
    <w:rsid w:val="00D26DCE"/>
    <w:rsid w:val="00D27859"/>
    <w:rsid w:val="00D27A0C"/>
    <w:rsid w:val="00D27CE3"/>
    <w:rsid w:val="00D27D7D"/>
    <w:rsid w:val="00D27DAC"/>
    <w:rsid w:val="00D27DB9"/>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355D"/>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5E13"/>
    <w:rsid w:val="00D66935"/>
    <w:rsid w:val="00D66C59"/>
    <w:rsid w:val="00D67313"/>
    <w:rsid w:val="00D702CA"/>
    <w:rsid w:val="00D70636"/>
    <w:rsid w:val="00D71230"/>
    <w:rsid w:val="00D7313C"/>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0843"/>
    <w:rsid w:val="00D833BE"/>
    <w:rsid w:val="00D83D15"/>
    <w:rsid w:val="00D84C22"/>
    <w:rsid w:val="00D85089"/>
    <w:rsid w:val="00D8532B"/>
    <w:rsid w:val="00D8562F"/>
    <w:rsid w:val="00D858D9"/>
    <w:rsid w:val="00D85B15"/>
    <w:rsid w:val="00D8724C"/>
    <w:rsid w:val="00D8796D"/>
    <w:rsid w:val="00D87E37"/>
    <w:rsid w:val="00D87F8C"/>
    <w:rsid w:val="00D9027A"/>
    <w:rsid w:val="00D90280"/>
    <w:rsid w:val="00D90A85"/>
    <w:rsid w:val="00D923F7"/>
    <w:rsid w:val="00D92936"/>
    <w:rsid w:val="00D929A3"/>
    <w:rsid w:val="00D93004"/>
    <w:rsid w:val="00D930C0"/>
    <w:rsid w:val="00D936B2"/>
    <w:rsid w:val="00D93711"/>
    <w:rsid w:val="00D938C1"/>
    <w:rsid w:val="00D939E9"/>
    <w:rsid w:val="00D942C4"/>
    <w:rsid w:val="00D94901"/>
    <w:rsid w:val="00D95413"/>
    <w:rsid w:val="00D959B8"/>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151"/>
    <w:rsid w:val="00DB328C"/>
    <w:rsid w:val="00DB3592"/>
    <w:rsid w:val="00DB47E5"/>
    <w:rsid w:val="00DB485B"/>
    <w:rsid w:val="00DB4C93"/>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73E"/>
    <w:rsid w:val="00DD3A14"/>
    <w:rsid w:val="00DD46E9"/>
    <w:rsid w:val="00DD4EF1"/>
    <w:rsid w:val="00DD52BE"/>
    <w:rsid w:val="00DD6250"/>
    <w:rsid w:val="00DD740A"/>
    <w:rsid w:val="00DD77DD"/>
    <w:rsid w:val="00DD793C"/>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1358"/>
    <w:rsid w:val="00DF1766"/>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42F4"/>
    <w:rsid w:val="00E74986"/>
    <w:rsid w:val="00E74B6D"/>
    <w:rsid w:val="00E74BE2"/>
    <w:rsid w:val="00E75976"/>
    <w:rsid w:val="00E75C2C"/>
    <w:rsid w:val="00E75E5C"/>
    <w:rsid w:val="00E760FF"/>
    <w:rsid w:val="00E76384"/>
    <w:rsid w:val="00E76A5E"/>
    <w:rsid w:val="00E775E3"/>
    <w:rsid w:val="00E77A45"/>
    <w:rsid w:val="00E80131"/>
    <w:rsid w:val="00E801E4"/>
    <w:rsid w:val="00E80693"/>
    <w:rsid w:val="00E812F5"/>
    <w:rsid w:val="00E8154B"/>
    <w:rsid w:val="00E82968"/>
    <w:rsid w:val="00E8357D"/>
    <w:rsid w:val="00E8373C"/>
    <w:rsid w:val="00E83967"/>
    <w:rsid w:val="00E839AD"/>
    <w:rsid w:val="00E83E51"/>
    <w:rsid w:val="00E83FCE"/>
    <w:rsid w:val="00E84268"/>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A23"/>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6F05"/>
    <w:rsid w:val="00EA714D"/>
    <w:rsid w:val="00EA7386"/>
    <w:rsid w:val="00EB01C3"/>
    <w:rsid w:val="00EB19E0"/>
    <w:rsid w:val="00EB1C21"/>
    <w:rsid w:val="00EB249C"/>
    <w:rsid w:val="00EB33B0"/>
    <w:rsid w:val="00EB3648"/>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2F3A"/>
    <w:rsid w:val="00EC3652"/>
    <w:rsid w:val="00EC3D03"/>
    <w:rsid w:val="00EC4915"/>
    <w:rsid w:val="00EC5199"/>
    <w:rsid w:val="00EC5CD3"/>
    <w:rsid w:val="00EC6827"/>
    <w:rsid w:val="00EC6D38"/>
    <w:rsid w:val="00EC7169"/>
    <w:rsid w:val="00EC7B1E"/>
    <w:rsid w:val="00EC7C76"/>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25E"/>
    <w:rsid w:val="00F03789"/>
    <w:rsid w:val="00F05459"/>
    <w:rsid w:val="00F05514"/>
    <w:rsid w:val="00F0554E"/>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B14"/>
    <w:rsid w:val="00F55D7D"/>
    <w:rsid w:val="00F566F6"/>
    <w:rsid w:val="00F56CE1"/>
    <w:rsid w:val="00F56ECD"/>
    <w:rsid w:val="00F57031"/>
    <w:rsid w:val="00F57532"/>
    <w:rsid w:val="00F6003E"/>
    <w:rsid w:val="00F6038F"/>
    <w:rsid w:val="00F60839"/>
    <w:rsid w:val="00F6186F"/>
    <w:rsid w:val="00F61AA1"/>
    <w:rsid w:val="00F61DD5"/>
    <w:rsid w:val="00F6274E"/>
    <w:rsid w:val="00F62833"/>
    <w:rsid w:val="00F62AE5"/>
    <w:rsid w:val="00F62B07"/>
    <w:rsid w:val="00F62D01"/>
    <w:rsid w:val="00F62EE5"/>
    <w:rsid w:val="00F63BB0"/>
    <w:rsid w:val="00F64C7D"/>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757"/>
    <w:rsid w:val="00F97CE1"/>
    <w:rsid w:val="00FA0966"/>
    <w:rsid w:val="00FA1419"/>
    <w:rsid w:val="00FA1755"/>
    <w:rsid w:val="00FA18F2"/>
    <w:rsid w:val="00FA1ECE"/>
    <w:rsid w:val="00FA208B"/>
    <w:rsid w:val="00FA267A"/>
    <w:rsid w:val="00FA280A"/>
    <w:rsid w:val="00FA2D0D"/>
    <w:rsid w:val="00FA368A"/>
    <w:rsid w:val="00FA3832"/>
    <w:rsid w:val="00FA3EBF"/>
    <w:rsid w:val="00FA47B3"/>
    <w:rsid w:val="00FA4C90"/>
    <w:rsid w:val="00FA4EEC"/>
    <w:rsid w:val="00FA5127"/>
    <w:rsid w:val="00FA6905"/>
    <w:rsid w:val="00FA7A01"/>
    <w:rsid w:val="00FB03E9"/>
    <w:rsid w:val="00FB08DC"/>
    <w:rsid w:val="00FB1250"/>
    <w:rsid w:val="00FB231E"/>
    <w:rsid w:val="00FB28CB"/>
    <w:rsid w:val="00FB2A87"/>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C79EA"/>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4593"/>
    <w:rsid w:val="00FE5BBC"/>
    <w:rsid w:val="00FE5DEC"/>
    <w:rsid w:val="00FE6509"/>
    <w:rsid w:val="00FE6638"/>
    <w:rsid w:val="00FE69B0"/>
    <w:rsid w:val="00FE77ED"/>
    <w:rsid w:val="00FE7D6B"/>
    <w:rsid w:val="00FE7E06"/>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16695F"/>
    <w:rPr>
      <w:rFonts w:ascii="Calibri" w:hAnsi="Calibri"/>
      <w:szCs w:val="20"/>
    </w:rPr>
  </w:style>
  <w:style w:type="character" w:customStyle="1" w:styleId="NotaexplicativaChar">
    <w:name w:val="Nota explicativa Char"/>
    <w:basedOn w:val="CitaoChar"/>
    <w:link w:val="Notaexplicativa"/>
    <w:rsid w:val="0016695F"/>
    <w:rPr>
      <w:rFonts w:ascii="Calibri" w:eastAsia="Calibri" w:hAnsi="Calibri"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82207"/>
    <w:pPr>
      <w:numPr>
        <w:numId w:val="1"/>
      </w:numPr>
      <w:tabs>
        <w:tab w:val="left" w:pos="567"/>
      </w:tabs>
      <w:spacing w:before="240" w:after="240" w:line="259" w:lineRule="auto"/>
      <w:ind w:left="0" w:firstLine="0"/>
      <w:jc w:val="both"/>
    </w:pPr>
    <w:rPr>
      <w:rFonts w:ascii="Calibri" w:hAnsi="Calibri" w:cs="Arial"/>
      <w:caps/>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82207"/>
    <w:rPr>
      <w:rFonts w:ascii="Calibri" w:eastAsiaTheme="majorEastAsia" w:hAnsi="Calibri" w:cs="Arial"/>
      <w:b/>
      <w:bCs/>
      <w:cap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ap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F97757"/>
    <w:pPr>
      <w:numPr>
        <w:ilvl w:val="1"/>
        <w:numId w:val="1"/>
      </w:numPr>
      <w:spacing w:before="120" w:after="240" w:line="259" w:lineRule="auto"/>
      <w:ind w:left="0" w:firstLine="0"/>
      <w:jc w:val="both"/>
    </w:pPr>
    <w:rPr>
      <w:rFonts w:ascii="Calibri" w:hAnsi="Calibri" w:cs="Arial"/>
      <w:color w:val="000000"/>
      <w:sz w:val="20"/>
      <w:szCs w:val="20"/>
    </w:rPr>
  </w:style>
  <w:style w:type="paragraph" w:customStyle="1" w:styleId="Nivel10">
    <w:name w:val="Nivel 1"/>
    <w:basedOn w:val="Nivel2"/>
    <w:next w:val="Nivel2"/>
    <w:qFormat/>
    <w:rsid w:val="003629E4"/>
    <w:pPr>
      <w:numPr>
        <w:ilvl w:val="0"/>
        <w:numId w:val="0"/>
      </w:numPr>
      <w:ind w:left="360" w:hanging="360"/>
    </w:pPr>
    <w:rPr>
      <w:b/>
    </w:rPr>
  </w:style>
  <w:style w:type="paragraph" w:customStyle="1" w:styleId="Nivel3">
    <w:name w:val="Nivel 3"/>
    <w:basedOn w:val="Normal"/>
    <w:link w:val="Nivel3Char"/>
    <w:qFormat/>
    <w:rsid w:val="005657AC"/>
    <w:pPr>
      <w:numPr>
        <w:ilvl w:val="2"/>
        <w:numId w:val="1"/>
      </w:numPr>
      <w:spacing w:before="120" w:after="240" w:line="259" w:lineRule="auto"/>
      <w:ind w:left="425" w:firstLine="567"/>
      <w:contextualSpacing/>
      <w:jc w:val="both"/>
    </w:pPr>
    <w:rPr>
      <w:rFonts w:ascii="Calibri" w:hAnsi="Calibri" w:cs="Arial"/>
      <w:color w:val="000000"/>
      <w:sz w:val="20"/>
      <w:szCs w:val="20"/>
    </w:rPr>
  </w:style>
  <w:style w:type="paragraph" w:customStyle="1" w:styleId="Nivel4">
    <w:name w:val="Nivel 4"/>
    <w:basedOn w:val="Nivel3"/>
    <w:link w:val="Nivel4Char"/>
    <w:qFormat/>
    <w:rsid w:val="00330C85"/>
    <w:pPr>
      <w:numPr>
        <w:ilvl w:val="3"/>
      </w:numPr>
      <w:ind w:left="709" w:firstLine="851"/>
    </w:pPr>
    <w:rPr>
      <w:color w:val="auto"/>
    </w:rPr>
  </w:style>
  <w:style w:type="paragraph" w:customStyle="1" w:styleId="Nivel5">
    <w:name w:val="Nivel 5"/>
    <w:basedOn w:val="Nivel4"/>
    <w:qFormat/>
    <w:rsid w:val="007B1E53"/>
    <w:pPr>
      <w:numPr>
        <w:ilvl w:val="4"/>
      </w:numPr>
    </w:pPr>
  </w:style>
  <w:style w:type="character" w:customStyle="1" w:styleId="Nivel4Char">
    <w:name w:val="Nivel 4 Char"/>
    <w:basedOn w:val="Fontepargpadro"/>
    <w:link w:val="Nivel4"/>
    <w:rsid w:val="00330C85"/>
    <w:rPr>
      <w:rFonts w:ascii="Calibri" w:hAnsi="Calibri"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F97757"/>
    <w:rPr>
      <w:rFonts w:ascii="Calibri" w:hAnsi="Calibri"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85089"/>
    <w:pPr>
      <w:spacing w:before="60" w:after="60" w:line="259" w:lineRule="auto"/>
      <w:ind w:left="0"/>
      <w:contextualSpacing w:val="0"/>
      <w:jc w:val="center"/>
    </w:pPr>
    <w:rPr>
      <w:rFonts w:ascii="Calibri" w:eastAsiaTheme="minorHAnsi" w:hAnsi="Calibri" w:cs="Arial"/>
      <w:b/>
      <w:bCs/>
      <w:i/>
      <w:iCs/>
      <w:caps/>
      <w:color w:val="FF0000"/>
      <w:sz w:val="20"/>
      <w:u w:val="single"/>
    </w:rPr>
  </w:style>
  <w:style w:type="character" w:customStyle="1" w:styleId="ouChar">
    <w:name w:val="ou Char"/>
    <w:basedOn w:val="PargrafodaListaChar"/>
    <w:link w:val="ou"/>
    <w:rsid w:val="00D85089"/>
    <w:rPr>
      <w:rFonts w:ascii="Calibri" w:eastAsiaTheme="minorHAnsi" w:hAnsi="Calibri" w:cs="Arial"/>
      <w:b/>
      <w:bCs/>
      <w:i/>
      <w:iCs/>
      <w:cap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97757"/>
    <w:rPr>
      <w:i/>
      <w:iCs/>
      <w:color w:val="FF0000"/>
    </w:rPr>
  </w:style>
  <w:style w:type="paragraph" w:customStyle="1" w:styleId="Nvel3-R">
    <w:name w:val="Nível 3-R"/>
    <w:basedOn w:val="Nivel3"/>
    <w:link w:val="Nvel3-RChar"/>
    <w:qFormat/>
    <w:rsid w:val="00F97757"/>
    <w:rPr>
      <w:i/>
      <w:iCs/>
      <w:color w:val="FF0000"/>
    </w:rPr>
  </w:style>
  <w:style w:type="character" w:customStyle="1" w:styleId="Nvel2-RedChar">
    <w:name w:val="Nível 2 -Red Char"/>
    <w:basedOn w:val="Nivel2Char"/>
    <w:link w:val="Nvel2-Red"/>
    <w:rsid w:val="00F97757"/>
    <w:rPr>
      <w:rFonts w:ascii="Calibri" w:hAnsi="Calibri"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5657AC"/>
    <w:rPr>
      <w:rFonts w:ascii="Calibri" w:hAnsi="Calibri" w:cs="Arial"/>
      <w:color w:val="000000"/>
      <w:lang w:eastAsia="pt-BR"/>
    </w:rPr>
  </w:style>
  <w:style w:type="character" w:customStyle="1" w:styleId="Nvel3-RChar">
    <w:name w:val="Nível 3-R Char"/>
    <w:basedOn w:val="Nivel3Char"/>
    <w:link w:val="Nvel3-R"/>
    <w:rsid w:val="00F97757"/>
    <w:rPr>
      <w:rFonts w:ascii="Calibri" w:hAnsi="Calibri"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ap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paragraph" w:customStyle="1" w:styleId="Verificar">
    <w:name w:val="Verificar"/>
    <w:basedOn w:val="Notaexplicativa"/>
    <w:link w:val="VerificarChar"/>
    <w:qFormat/>
    <w:rsid w:val="00FE7E06"/>
    <w:pPr>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79646" w:themeFill="accent6"/>
      <w:jc w:val="center"/>
    </w:pPr>
    <w:rPr>
      <w:b/>
      <w:caps/>
      <w:sz w:val="24"/>
      <w:szCs w:val="24"/>
    </w:rPr>
  </w:style>
  <w:style w:type="character" w:customStyle="1" w:styleId="VerificarChar">
    <w:name w:val="Verificar Char"/>
    <w:basedOn w:val="NotaexplicativaChar"/>
    <w:link w:val="Verificar"/>
    <w:rsid w:val="00FE7E06"/>
    <w:rPr>
      <w:rFonts w:ascii="Calibri" w:eastAsia="Calibri" w:hAnsi="Calibri" w:cs="Tahoma"/>
      <w:b/>
      <w:i/>
      <w:iCs/>
      <w:caps/>
      <w:color w:val="000000"/>
      <w:sz w:val="24"/>
      <w:szCs w:val="24"/>
      <w:shd w:val="clear" w:color="auto" w:fill="F79646" w:themeFill="accent6"/>
    </w:rPr>
  </w:style>
  <w:style w:type="paragraph" w:customStyle="1" w:styleId="Nvel4">
    <w:name w:val="Nível 4"/>
    <w:basedOn w:val="Normal"/>
    <w:link w:val="Nvel4Char"/>
    <w:qFormat/>
    <w:rsid w:val="00357A5B"/>
    <w:pPr>
      <w:spacing w:before="120" w:after="120" w:line="276" w:lineRule="auto"/>
      <w:ind w:left="567"/>
      <w:jc w:val="both"/>
    </w:pPr>
    <w:rPr>
      <w:rFonts w:ascii="Arial" w:eastAsia="Times New Roman" w:hAnsi="Arial" w:cs="Arial"/>
      <w:sz w:val="20"/>
      <w:szCs w:val="20"/>
    </w:rPr>
  </w:style>
  <w:style w:type="character" w:styleId="MenoPendente">
    <w:name w:val="Unresolved Mention"/>
    <w:basedOn w:val="Fontepargpadro"/>
    <w:uiPriority w:val="99"/>
    <w:semiHidden/>
    <w:unhideWhenUsed/>
    <w:rsid w:val="00357A5B"/>
    <w:rPr>
      <w:color w:val="605E5C"/>
      <w:shd w:val="clear" w:color="auto" w:fill="E1DFDD"/>
    </w:rPr>
  </w:style>
  <w:style w:type="character" w:customStyle="1" w:styleId="SubTitNNChar">
    <w:name w:val="SubTitNN Char"/>
    <w:basedOn w:val="Fontepargpadro"/>
    <w:link w:val="SubTitNN"/>
    <w:locked/>
    <w:rsid w:val="00432E5A"/>
    <w:rPr>
      <w:rFonts w:ascii="Arial" w:hAnsi="Arial" w:cs="Arial"/>
      <w:b/>
      <w:bCs/>
      <w:iCs/>
    </w:rPr>
  </w:style>
  <w:style w:type="paragraph" w:customStyle="1" w:styleId="SubTitNN">
    <w:name w:val="SubTitNN"/>
    <w:basedOn w:val="Normal"/>
    <w:link w:val="SubTitNNChar"/>
    <w:qFormat/>
    <w:rsid w:val="00432E5A"/>
    <w:pPr>
      <w:spacing w:before="240" w:after="120" w:line="276" w:lineRule="auto"/>
      <w:jc w:val="both"/>
    </w:pPr>
    <w:rPr>
      <w:rFonts w:ascii="Arial" w:hAnsi="Arial" w:cs="Arial"/>
      <w:b/>
      <w:bCs/>
      <w:iCs/>
      <w:sz w:val="20"/>
      <w:szCs w:val="20"/>
      <w:lang w:eastAsia="en-US"/>
    </w:rPr>
  </w:style>
  <w:style w:type="character" w:customStyle="1" w:styleId="Nvel3Char">
    <w:name w:val="Nível 3 Char"/>
    <w:basedOn w:val="Fontepargpadro"/>
    <w:link w:val="Nvel3"/>
    <w:locked/>
    <w:rsid w:val="00984C71"/>
    <w:rPr>
      <w:rFonts w:ascii="Arial" w:hAnsi="Arial" w:cs="Arial"/>
    </w:rPr>
  </w:style>
  <w:style w:type="paragraph" w:customStyle="1" w:styleId="Nvel3">
    <w:name w:val="Nível 3"/>
    <w:basedOn w:val="Nvel3-R"/>
    <w:link w:val="Nvel3Char"/>
    <w:qFormat/>
    <w:rsid w:val="00984C71"/>
    <w:pPr>
      <w:spacing w:after="120" w:line="276" w:lineRule="auto"/>
      <w:ind w:left="284" w:firstLine="0"/>
      <w:contextualSpacing w:val="0"/>
    </w:pPr>
    <w:rPr>
      <w:rFonts w:ascii="Arial" w:hAnsi="Arial"/>
      <w:i w:val="0"/>
      <w:iCs w:val="0"/>
      <w:color w:val="auto"/>
      <w:lang w:eastAsia="en-US"/>
    </w:rPr>
  </w:style>
  <w:style w:type="character" w:customStyle="1" w:styleId="Nvel4Char">
    <w:name w:val="Nível 4 Char"/>
    <w:basedOn w:val="Nvel3Char"/>
    <w:link w:val="Nvel4"/>
    <w:rsid w:val="00FC79EA"/>
    <w:rPr>
      <w:rFonts w:ascii="Arial" w:eastAsia="Times New Roman"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58870251">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44734504">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86490968">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5257638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40265960">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181776699">
      <w:bodyDiv w:val="1"/>
      <w:marLeft w:val="0"/>
      <w:marRight w:val="0"/>
      <w:marTop w:val="0"/>
      <w:marBottom w:val="0"/>
      <w:divBdr>
        <w:top w:val="none" w:sz="0" w:space="0" w:color="auto"/>
        <w:left w:val="none" w:sz="0" w:space="0" w:color="auto"/>
        <w:bottom w:val="none" w:sz="0" w:space="0" w:color="auto"/>
        <w:right w:val="none" w:sz="0" w:space="0" w:color="auto"/>
      </w:divBdr>
    </w:div>
    <w:div w:id="1194687347">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223666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39709366">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299796430">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075652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7361466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16848476">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4624206">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44606878">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425138">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3181838">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4834916">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planalto.gov.br/ccivil_03/_ato2019-2022/2021/lei/l14133.htm" TargetMode="External"/><Relationship Id="rId7" Type="http://schemas.openxmlformats.org/officeDocument/2006/relationships/settings" Target="setting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_ato2019-2022/2021/lei/L14133.ht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Props1.xml><?xml version="1.0" encoding="utf-8"?>
<ds:datastoreItem xmlns:ds="http://schemas.openxmlformats.org/officeDocument/2006/customXml" ds:itemID="{00B49108-9E11-4876-BE1F-C0D87DFDA65D}">
  <ds:schemaRefs>
    <ds:schemaRef ds:uri="http://schemas.openxmlformats.org/officeDocument/2006/bibliography"/>
  </ds:schemaRefs>
</ds:datastoreItem>
</file>

<file path=customXml/itemProps2.xml><?xml version="1.0" encoding="utf-8"?>
<ds:datastoreItem xmlns:ds="http://schemas.openxmlformats.org/officeDocument/2006/customXml" ds:itemID="{3B2BC15D-131A-4E41-8521-0823DB0F46EC}">
  <ds:schemaRefs>
    <ds:schemaRef ds:uri="http://schemas.microsoft.com/sharepoint/v3/contenttype/forms"/>
  </ds:schemaRefs>
</ds:datastoreItem>
</file>

<file path=customXml/itemProps3.xml><?xml version="1.0" encoding="utf-8"?>
<ds:datastoreItem xmlns:ds="http://schemas.openxmlformats.org/officeDocument/2006/customXml" ds:itemID="{403BA077-76A1-418B-9152-549DA179F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4384</Words>
  <Characters>23676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2022-12-22T02:33:00Z</dcterms:created>
  <dcterms:modified xsi:type="dcterms:W3CDTF">2023-12-08T12:38:00Z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